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DA39" w14:textId="77777777" w:rsidR="00F25337" w:rsidRPr="00853116" w:rsidRDefault="00F25337" w:rsidP="00F25337">
      <w:pPr>
        <w:widowControl w:val="0"/>
        <w:ind w:left="4320" w:firstLine="720"/>
      </w:pPr>
      <w:r w:rsidRPr="00853116">
        <w:t xml:space="preserve">IN THE CIRCUIT COURT, FOURTH </w:t>
      </w:r>
    </w:p>
    <w:p w14:paraId="0CA0961A" w14:textId="77777777" w:rsidR="00F25337" w:rsidRPr="00853116" w:rsidRDefault="00F25337" w:rsidP="00F25337">
      <w:pPr>
        <w:widowControl w:val="0"/>
      </w:pPr>
      <w:r w:rsidRPr="00853116">
        <w:tab/>
      </w:r>
      <w:r w:rsidRPr="00853116">
        <w:tab/>
      </w:r>
      <w:r w:rsidRPr="00853116">
        <w:tab/>
      </w:r>
      <w:r w:rsidRPr="00853116">
        <w:tab/>
      </w:r>
      <w:r w:rsidRPr="00853116">
        <w:tab/>
      </w:r>
      <w:r w:rsidRPr="00853116">
        <w:tab/>
      </w:r>
      <w:r w:rsidRPr="00853116">
        <w:tab/>
        <w:t>JUDICIAL CIRCUIT, IN AND FOR</w:t>
      </w:r>
    </w:p>
    <w:p w14:paraId="07AB0B50" w14:textId="77777777" w:rsidR="00F25337" w:rsidRPr="00853116" w:rsidRDefault="00F25337" w:rsidP="00F25337">
      <w:pPr>
        <w:widowControl w:val="0"/>
      </w:pPr>
      <w:r w:rsidRPr="00853116">
        <w:tab/>
      </w:r>
      <w:r w:rsidRPr="00853116">
        <w:tab/>
      </w:r>
      <w:r w:rsidRPr="00853116">
        <w:tab/>
      </w:r>
      <w:r w:rsidRPr="00853116">
        <w:tab/>
      </w:r>
      <w:r w:rsidRPr="00853116">
        <w:tab/>
      </w:r>
      <w:r w:rsidRPr="00853116">
        <w:tab/>
      </w:r>
      <w:r w:rsidRPr="00853116">
        <w:tab/>
      </w:r>
      <w:r w:rsidR="00E24586">
        <w:t>NASSAU</w:t>
      </w:r>
      <w:r w:rsidRPr="00853116">
        <w:t xml:space="preserve"> COUNTY, FLORIDA</w:t>
      </w:r>
    </w:p>
    <w:p w14:paraId="47DDA174" w14:textId="77777777" w:rsidR="00F25337" w:rsidRPr="00853116" w:rsidRDefault="00F25337" w:rsidP="00F25337">
      <w:pPr>
        <w:widowControl w:val="0"/>
      </w:pPr>
      <w:r>
        <w:rPr>
          <w:b/>
        </w:rPr>
        <w:tab/>
      </w:r>
      <w:r>
        <w:rPr>
          <w:b/>
        </w:rPr>
        <w:tab/>
      </w:r>
      <w:r>
        <w:rPr>
          <w:b/>
        </w:rPr>
        <w:tab/>
      </w:r>
      <w:r>
        <w:rPr>
          <w:b/>
        </w:rPr>
        <w:tab/>
      </w:r>
      <w:r>
        <w:rPr>
          <w:b/>
        </w:rPr>
        <w:tab/>
      </w:r>
      <w:r>
        <w:rPr>
          <w:b/>
        </w:rPr>
        <w:tab/>
      </w:r>
      <w:r>
        <w:rPr>
          <w:b/>
        </w:rPr>
        <w:tab/>
      </w:r>
      <w:r>
        <w:rPr>
          <w:b/>
        </w:rPr>
        <w:tab/>
      </w:r>
      <w:r>
        <w:rPr>
          <w:b/>
        </w:rPr>
        <w:tab/>
      </w:r>
    </w:p>
    <w:p w14:paraId="1C87AB1F" w14:textId="77777777" w:rsidR="00F25337" w:rsidRPr="00853116" w:rsidRDefault="00F25337" w:rsidP="00F25337">
      <w:pPr>
        <w:widowControl w:val="0"/>
        <w:ind w:left="6480" w:hanging="1440"/>
      </w:pPr>
      <w:r w:rsidRPr="00853116">
        <w:t>CASE NO.:</w:t>
      </w:r>
      <w:r w:rsidRPr="00853116">
        <w:tab/>
      </w:r>
    </w:p>
    <w:p w14:paraId="1BBC7EC9" w14:textId="77777777" w:rsidR="00F25337" w:rsidRPr="00853116" w:rsidRDefault="00F25337" w:rsidP="00F25337">
      <w:pPr>
        <w:widowControl w:val="0"/>
        <w:ind w:left="5040"/>
      </w:pPr>
      <w:r w:rsidRPr="00853116">
        <w:t>DIVISION:</w:t>
      </w:r>
      <w:r w:rsidRPr="00853116">
        <w:tab/>
      </w:r>
      <w:r w:rsidR="00660F35">
        <w:t>A</w:t>
      </w:r>
    </w:p>
    <w:p w14:paraId="2958932D" w14:textId="77777777" w:rsidR="00E24586" w:rsidRPr="00E24586" w:rsidRDefault="00567779" w:rsidP="00F25337">
      <w:pPr>
        <w:widowControl w:val="0"/>
        <w:rPr>
          <w:b/>
        </w:rPr>
      </w:pPr>
      <w:r>
        <w:rPr>
          <w:b/>
        </w:rPr>
        <w:t>____________________________________</w:t>
      </w:r>
      <w:r w:rsidR="00C5519A">
        <w:rPr>
          <w:b/>
        </w:rPr>
        <w:t>,</w:t>
      </w:r>
    </w:p>
    <w:p w14:paraId="4612FAFE" w14:textId="77777777" w:rsidR="00F25337" w:rsidRDefault="00F25337" w:rsidP="00F25337">
      <w:pPr>
        <w:widowControl w:val="0"/>
      </w:pPr>
      <w:r>
        <w:rPr>
          <w:b/>
        </w:rPr>
        <w:tab/>
      </w:r>
      <w:r w:rsidR="00E24586">
        <w:t>Plaintiff,</w:t>
      </w:r>
      <w:r w:rsidR="00B4283B">
        <w:t xml:space="preserve"> </w:t>
      </w:r>
    </w:p>
    <w:p w14:paraId="227D8ECC" w14:textId="77777777" w:rsidR="00C81E46" w:rsidRDefault="00E24586" w:rsidP="00F25337">
      <w:pPr>
        <w:widowControl w:val="0"/>
      </w:pPr>
      <w:r>
        <w:t>vs.</w:t>
      </w:r>
    </w:p>
    <w:p w14:paraId="168E2FB0" w14:textId="33280CBD" w:rsidR="00C5519A" w:rsidRDefault="00567779" w:rsidP="00F25337">
      <w:pPr>
        <w:widowControl w:val="0"/>
        <w:rPr>
          <w:b/>
        </w:rPr>
      </w:pPr>
      <w:r>
        <w:rPr>
          <w:b/>
        </w:rPr>
        <w:t>____________________________________</w:t>
      </w:r>
      <w:r w:rsidR="00C5519A">
        <w:rPr>
          <w:b/>
        </w:rPr>
        <w:t>,</w:t>
      </w:r>
    </w:p>
    <w:p w14:paraId="67C82C2E" w14:textId="77777777" w:rsidR="00F25337" w:rsidRPr="00A43764" w:rsidRDefault="00F25337" w:rsidP="00F25337">
      <w:pPr>
        <w:widowControl w:val="0"/>
      </w:pPr>
      <w:r>
        <w:rPr>
          <w:b/>
        </w:rPr>
        <w:tab/>
      </w:r>
      <w:r w:rsidR="00E24586">
        <w:t>Defendant</w:t>
      </w:r>
      <w:r w:rsidR="00C5519A">
        <w:t>(</w:t>
      </w:r>
      <w:r w:rsidR="00E24586">
        <w:t>s</w:t>
      </w:r>
      <w:r w:rsidR="00C5519A">
        <w:t>)</w:t>
      </w:r>
      <w:r w:rsidR="00E24586">
        <w:t xml:space="preserve">. </w:t>
      </w:r>
      <w:r w:rsidR="00B4283B">
        <w:t xml:space="preserve"> </w:t>
      </w:r>
    </w:p>
    <w:p w14:paraId="0553D83A" w14:textId="77777777" w:rsidR="00F25337" w:rsidRDefault="00F25337" w:rsidP="00F25337">
      <w:pPr>
        <w:widowControl w:val="0"/>
        <w:rPr>
          <w:b/>
        </w:rPr>
      </w:pPr>
      <w:r>
        <w:rPr>
          <w:b/>
        </w:rPr>
        <w:t>________________________________________________/</w:t>
      </w:r>
    </w:p>
    <w:p w14:paraId="7C9AD1AE" w14:textId="77777777" w:rsidR="00F25337" w:rsidRDefault="00F25337" w:rsidP="00F25337">
      <w:pPr>
        <w:widowControl w:val="0"/>
        <w:jc w:val="center"/>
        <w:rPr>
          <w:b/>
          <w:sz w:val="26"/>
          <w:u w:val="single"/>
        </w:rPr>
      </w:pPr>
      <w:r>
        <w:rPr>
          <w:b/>
          <w:sz w:val="26"/>
          <w:u w:val="single"/>
        </w:rPr>
        <w:t xml:space="preserve"> </w:t>
      </w:r>
    </w:p>
    <w:p w14:paraId="5A6AEB48" w14:textId="77777777" w:rsidR="00E61B8A" w:rsidRPr="0055101E" w:rsidRDefault="00660F35" w:rsidP="0055101E">
      <w:pPr>
        <w:widowControl w:val="0"/>
        <w:jc w:val="center"/>
        <w:rPr>
          <w:u w:val="single"/>
        </w:rPr>
      </w:pPr>
      <w:r>
        <w:rPr>
          <w:rStyle w:val="FootnoteReference"/>
          <w:b/>
          <w:sz w:val="26"/>
          <w:u w:val="single"/>
        </w:rPr>
        <w:footnoteReference w:id="1"/>
      </w:r>
      <w:r w:rsidR="007E0B2D">
        <w:rPr>
          <w:b/>
          <w:sz w:val="26"/>
          <w:u w:val="single"/>
        </w:rPr>
        <w:t xml:space="preserve">ORDER </w:t>
      </w:r>
      <w:r w:rsidR="00FC09C3">
        <w:rPr>
          <w:b/>
          <w:sz w:val="26"/>
          <w:u w:val="single"/>
        </w:rPr>
        <w:t xml:space="preserve">SETTING NON-JURY TRIAL </w:t>
      </w:r>
    </w:p>
    <w:p w14:paraId="52D118B9" w14:textId="77777777" w:rsidR="00E61B8A" w:rsidRDefault="00E61B8A" w:rsidP="00E61B8A">
      <w:pPr>
        <w:widowControl w:val="0"/>
        <w:spacing w:line="264" w:lineRule="auto"/>
      </w:pPr>
    </w:p>
    <w:p w14:paraId="3AAE5CCE" w14:textId="77777777" w:rsidR="00E61B8A" w:rsidRPr="00E24586" w:rsidRDefault="00E61B8A" w:rsidP="00E61B8A">
      <w:pPr>
        <w:widowControl w:val="0"/>
        <w:jc w:val="both"/>
      </w:pPr>
      <w:r w:rsidRPr="00E24586">
        <w:tab/>
        <w:t>It</w:t>
      </w:r>
      <w:r w:rsidR="00FC09C3" w:rsidRPr="00E24586">
        <w:rPr>
          <w:szCs w:val="24"/>
        </w:rPr>
        <w:t xml:space="preserve"> appearing that this cause is at issue</w:t>
      </w:r>
      <w:r w:rsidR="00E24586" w:rsidRPr="00E24586">
        <w:rPr>
          <w:szCs w:val="24"/>
        </w:rPr>
        <w:t xml:space="preserve"> and ready for trial, it is, therefore,</w:t>
      </w:r>
      <w:r w:rsidR="005E37E8">
        <w:rPr>
          <w:szCs w:val="24"/>
        </w:rPr>
        <w:t xml:space="preserve"> </w:t>
      </w:r>
      <w:r w:rsidRPr="00E24586">
        <w:rPr>
          <w:b/>
        </w:rPr>
        <w:t>ORDERED:</w:t>
      </w:r>
    </w:p>
    <w:p w14:paraId="4E2B1E61" w14:textId="77777777" w:rsidR="00E61B8A" w:rsidRPr="00E24586" w:rsidRDefault="00E61B8A" w:rsidP="00E61B8A">
      <w:pPr>
        <w:widowControl w:val="0"/>
        <w:jc w:val="both"/>
      </w:pPr>
      <w:r w:rsidRPr="00E24586">
        <w:tab/>
      </w:r>
      <w:r w:rsidRPr="00E24586">
        <w:tab/>
      </w:r>
      <w:r w:rsidRPr="00E24586">
        <w:tab/>
      </w:r>
      <w:r w:rsidRPr="00E24586">
        <w:tab/>
      </w:r>
      <w:r w:rsidRPr="00E24586">
        <w:tab/>
      </w:r>
      <w:r w:rsidRPr="00E24586">
        <w:tab/>
      </w:r>
    </w:p>
    <w:p w14:paraId="67395D61" w14:textId="011D75AE" w:rsidR="00F25337" w:rsidRPr="00E24586" w:rsidRDefault="00F25337" w:rsidP="00F25337">
      <w:pPr>
        <w:pStyle w:val="ListParagraph"/>
        <w:widowControl w:val="0"/>
        <w:numPr>
          <w:ilvl w:val="0"/>
          <w:numId w:val="1"/>
        </w:numPr>
        <w:ind w:left="90" w:firstLine="630"/>
        <w:jc w:val="both"/>
        <w:rPr>
          <w:rFonts w:eastAsiaTheme="minorHAnsi"/>
          <w:b/>
          <w:szCs w:val="24"/>
        </w:rPr>
      </w:pPr>
      <w:r w:rsidRPr="00E24586">
        <w:t>This cause is her</w:t>
      </w:r>
      <w:r w:rsidR="00E24586" w:rsidRPr="00E24586">
        <w:t xml:space="preserve">eby set for a </w:t>
      </w:r>
      <w:proofErr w:type="gramStart"/>
      <w:r w:rsidR="00E24586" w:rsidRPr="00E24586">
        <w:t>Non-Jury Trial</w:t>
      </w:r>
      <w:proofErr w:type="gramEnd"/>
      <w:r w:rsidR="00E24586" w:rsidRPr="00E24586">
        <w:t xml:space="preserve"> on </w:t>
      </w:r>
      <w:r w:rsidR="00567779">
        <w:rPr>
          <w:b/>
        </w:rPr>
        <w:t>___________</w:t>
      </w:r>
      <w:r w:rsidR="00000874">
        <w:rPr>
          <w:b/>
        </w:rPr>
        <w:t>______</w:t>
      </w:r>
      <w:r w:rsidR="00E24586" w:rsidRPr="00E24586">
        <w:rPr>
          <w:b/>
        </w:rPr>
        <w:t xml:space="preserve"> </w:t>
      </w:r>
      <w:r w:rsidR="002A173C">
        <w:rPr>
          <w:b/>
        </w:rPr>
        <w:t xml:space="preserve">at </w:t>
      </w:r>
      <w:r w:rsidR="00C81E46">
        <w:rPr>
          <w:b/>
        </w:rPr>
        <w:t>9</w:t>
      </w:r>
      <w:r w:rsidR="002A173C">
        <w:rPr>
          <w:b/>
        </w:rPr>
        <w:t>:30 a.m.</w:t>
      </w:r>
      <w:r w:rsidR="00E24586" w:rsidRPr="00E24586">
        <w:rPr>
          <w:b/>
        </w:rPr>
        <w:t xml:space="preserve"> </w:t>
      </w:r>
      <w:r w:rsidRPr="00E24586">
        <w:t>before the</w:t>
      </w:r>
      <w:r w:rsidRPr="00E24586">
        <w:rPr>
          <w:b/>
        </w:rPr>
        <w:t xml:space="preserve"> Honorable </w:t>
      </w:r>
      <w:r w:rsidR="00E24586" w:rsidRPr="00E24586">
        <w:rPr>
          <w:b/>
        </w:rPr>
        <w:t>St</w:t>
      </w:r>
      <w:r w:rsidR="002A173C">
        <w:rPr>
          <w:b/>
        </w:rPr>
        <w:t xml:space="preserve">even M. Fahlgren, Circuit Judge, </w:t>
      </w:r>
      <w:r w:rsidR="002A173C">
        <w:t xml:space="preserve">located at the </w:t>
      </w:r>
      <w:r w:rsidR="00C81E46">
        <w:t>Robert M. Foster Justice Center, 76347 Veterans Way, Yulee, Florida 32097</w:t>
      </w:r>
      <w:r w:rsidR="002A173C">
        <w:t xml:space="preserve"> </w:t>
      </w:r>
      <w:r w:rsidR="002A173C">
        <w:rPr>
          <w:b/>
        </w:rPr>
        <w:t>via</w:t>
      </w:r>
      <w:r w:rsidR="007F4324">
        <w:rPr>
          <w:b/>
        </w:rPr>
        <w:t xml:space="preserve"> Zoom</w:t>
      </w:r>
      <w:r w:rsidR="005E37E8">
        <w:rPr>
          <w:b/>
        </w:rPr>
        <w:t xml:space="preserve"> </w:t>
      </w:r>
      <w:r w:rsidR="005E37E8" w:rsidRPr="005E37E8">
        <w:t>or in person.</w:t>
      </w:r>
      <w:r w:rsidR="005E37E8">
        <w:rPr>
          <w:b/>
        </w:rPr>
        <w:t xml:space="preserve"> </w:t>
      </w:r>
      <w:r w:rsidR="005E37E8">
        <w:rPr>
          <w:szCs w:val="24"/>
        </w:rPr>
        <w:t xml:space="preserve">The attached addendum is incorporated herein by reference. </w:t>
      </w:r>
      <w:r w:rsidR="005E37E8" w:rsidRPr="005E37E8">
        <w:rPr>
          <w:b/>
          <w:szCs w:val="24"/>
        </w:rPr>
        <w:t>The parties may appear in person after providing the Court and the parties notice of their intention to do so, pursuant to the attached addendum.</w:t>
      </w:r>
      <w:r w:rsidR="005E37E8">
        <w:rPr>
          <w:szCs w:val="24"/>
        </w:rPr>
        <w:t xml:space="preserve"> </w:t>
      </w:r>
      <w:r w:rsidR="005E37E8">
        <w:t xml:space="preserve"> </w:t>
      </w:r>
    </w:p>
    <w:p w14:paraId="1EC052E4" w14:textId="77777777" w:rsidR="002D3AE1" w:rsidRPr="00E24586" w:rsidRDefault="002D3AE1" w:rsidP="002D3AE1">
      <w:pPr>
        <w:pStyle w:val="ListParagraph"/>
        <w:widowControl w:val="0"/>
        <w:jc w:val="both"/>
      </w:pPr>
    </w:p>
    <w:p w14:paraId="5338C9F2" w14:textId="17BC56FF" w:rsidR="0078584E" w:rsidRPr="00000874" w:rsidRDefault="00000874" w:rsidP="00000874">
      <w:pPr>
        <w:pStyle w:val="ListParagraph"/>
        <w:widowControl w:val="0"/>
        <w:numPr>
          <w:ilvl w:val="0"/>
          <w:numId w:val="1"/>
        </w:numPr>
        <w:ind w:left="0" w:firstLine="720"/>
        <w:jc w:val="both"/>
        <w:rPr>
          <w:rFonts w:eastAsiaTheme="minorHAnsi"/>
          <w:szCs w:val="24"/>
        </w:rPr>
      </w:pPr>
      <w:r>
        <w:rPr>
          <w:rFonts w:eastAsiaTheme="minorHAnsi"/>
          <w:szCs w:val="24"/>
        </w:rPr>
        <w:t xml:space="preserve">It has come to the Court’s attention that many defendants do not object to </w:t>
      </w:r>
      <w:r w:rsidR="009E6596">
        <w:rPr>
          <w:rFonts w:eastAsiaTheme="minorHAnsi"/>
          <w:szCs w:val="24"/>
        </w:rPr>
        <w:t xml:space="preserve">the </w:t>
      </w:r>
      <w:r>
        <w:rPr>
          <w:rFonts w:eastAsiaTheme="minorHAnsi"/>
          <w:szCs w:val="24"/>
        </w:rPr>
        <w:t>entry of a foreclosure judgment at the final hearing once they have had an opportunity to review the proposed final judgment.  Therefore, a</w:t>
      </w:r>
      <w:r w:rsidR="00487040">
        <w:rPr>
          <w:rFonts w:eastAsiaTheme="minorHAnsi"/>
          <w:szCs w:val="24"/>
        </w:rPr>
        <w:t xml:space="preserve">t least ten (10) days prior to the trial in this matter, counsel for the Plaintiff shall file the Plaintiff’s proposed judgment with the Clerk of Court by attaching same to a </w:t>
      </w:r>
      <w:r w:rsidR="00487040" w:rsidRPr="00000874">
        <w:rPr>
          <w:rFonts w:eastAsiaTheme="minorHAnsi"/>
          <w:b/>
          <w:szCs w:val="24"/>
        </w:rPr>
        <w:t>Notice of Filing</w:t>
      </w:r>
      <w:r w:rsidR="00660F35" w:rsidRPr="00000874">
        <w:rPr>
          <w:rFonts w:eastAsiaTheme="minorHAnsi"/>
          <w:b/>
          <w:szCs w:val="24"/>
        </w:rPr>
        <w:t xml:space="preserve"> Proposed Final Judgment As Attached</w:t>
      </w:r>
      <w:r w:rsidR="00487040">
        <w:rPr>
          <w:rFonts w:eastAsiaTheme="minorHAnsi"/>
          <w:szCs w:val="24"/>
        </w:rPr>
        <w:t xml:space="preserve">. The proposed judgment shall be watermarked “draft.” The </w:t>
      </w:r>
      <w:r w:rsidR="00660F35">
        <w:rPr>
          <w:rFonts w:eastAsiaTheme="minorHAnsi"/>
          <w:szCs w:val="24"/>
        </w:rPr>
        <w:t>notice of filing</w:t>
      </w:r>
      <w:r w:rsidR="00487040">
        <w:rPr>
          <w:rFonts w:eastAsiaTheme="minorHAnsi"/>
          <w:szCs w:val="24"/>
        </w:rPr>
        <w:t xml:space="preserve"> shall include the language “as attached” following the description of the proposed order</w:t>
      </w:r>
      <w:r>
        <w:rPr>
          <w:rFonts w:eastAsiaTheme="minorHAnsi"/>
          <w:szCs w:val="24"/>
        </w:rPr>
        <w:t xml:space="preserve"> because the “as attached” description aids </w:t>
      </w:r>
      <w:r w:rsidR="00660F35">
        <w:rPr>
          <w:rFonts w:eastAsiaTheme="minorHAnsi"/>
          <w:szCs w:val="24"/>
        </w:rPr>
        <w:t>the Clerk of Court in processing the filing correctly.</w:t>
      </w:r>
      <w:r w:rsidR="00487040">
        <w:rPr>
          <w:rFonts w:eastAsiaTheme="minorHAnsi"/>
          <w:szCs w:val="24"/>
        </w:rPr>
        <w:t xml:space="preserve"> Copies of the </w:t>
      </w:r>
      <w:r w:rsidR="00660F35">
        <w:rPr>
          <w:rFonts w:eastAsiaTheme="minorHAnsi"/>
          <w:szCs w:val="24"/>
        </w:rPr>
        <w:t>notice of filing</w:t>
      </w:r>
      <w:r w:rsidR="00487040">
        <w:rPr>
          <w:rFonts w:eastAsiaTheme="minorHAnsi"/>
          <w:szCs w:val="24"/>
        </w:rPr>
        <w:t xml:space="preserve"> and proposed judgment shall be served upon the Defendant(s) by U.S. Mail </w:t>
      </w:r>
      <w:r>
        <w:rPr>
          <w:rFonts w:eastAsiaTheme="minorHAnsi"/>
          <w:szCs w:val="24"/>
        </w:rPr>
        <w:t xml:space="preserve">or via e-portal </w:t>
      </w:r>
      <w:r w:rsidR="00487040">
        <w:rPr>
          <w:rFonts w:eastAsiaTheme="minorHAnsi"/>
          <w:szCs w:val="24"/>
        </w:rPr>
        <w:t xml:space="preserve">at least ten (10) days prior to the trial. </w:t>
      </w:r>
      <w:r>
        <w:rPr>
          <w:rFonts w:eastAsiaTheme="minorHAnsi"/>
          <w:szCs w:val="24"/>
        </w:rPr>
        <w:t xml:space="preserve">If a defendant consents to the entry of the proposed judgment, the defendant may file with the clerk a notice of consent to the entry of the proposed final judgment.  </w:t>
      </w:r>
      <w:r w:rsidR="00E24586" w:rsidRPr="00000874">
        <w:rPr>
          <w:rFonts w:eastAsiaTheme="minorHAnsi"/>
          <w:szCs w:val="24"/>
        </w:rPr>
        <w:t xml:space="preserve">The parties shall immediately notify the Court by email to the Court’s Judicial Assistant at </w:t>
      </w:r>
      <w:hyperlink r:id="rId11" w:history="1">
        <w:r w:rsidR="00C81E46" w:rsidRPr="009E219B">
          <w:rPr>
            <w:rStyle w:val="Hyperlink"/>
          </w:rPr>
          <w:t>astrickland@coj.net</w:t>
        </w:r>
      </w:hyperlink>
      <w:r w:rsidR="00C81E46">
        <w:t xml:space="preserve"> </w:t>
      </w:r>
      <w:r w:rsidR="00E24586" w:rsidRPr="00000874">
        <w:rPr>
          <w:rFonts w:eastAsiaTheme="minorHAnsi"/>
          <w:szCs w:val="24"/>
        </w:rPr>
        <w:t>if this case settles so that other litigants may utilize the time</w:t>
      </w:r>
      <w:r w:rsidR="00A232D9" w:rsidRPr="00000874">
        <w:rPr>
          <w:rFonts w:eastAsiaTheme="minorHAnsi"/>
          <w:szCs w:val="24"/>
        </w:rPr>
        <w:t xml:space="preserve"> reserved for trial in this matter. </w:t>
      </w:r>
    </w:p>
    <w:p w14:paraId="44A82FF1" w14:textId="77777777" w:rsidR="0078584E" w:rsidRPr="00E24586" w:rsidRDefault="0078584E" w:rsidP="0078584E">
      <w:pPr>
        <w:pStyle w:val="ListParagraph"/>
        <w:rPr>
          <w:b/>
          <w:sz w:val="26"/>
        </w:rPr>
      </w:pPr>
    </w:p>
    <w:p w14:paraId="03440107" w14:textId="1EC5F831" w:rsidR="00E24586" w:rsidRDefault="00E61B8A" w:rsidP="00182A69">
      <w:pPr>
        <w:widowControl w:val="0"/>
        <w:jc w:val="both"/>
        <w:rPr>
          <w:szCs w:val="24"/>
        </w:rPr>
      </w:pPr>
      <w:r w:rsidRPr="00E24586">
        <w:tab/>
      </w:r>
      <w:r w:rsidRPr="00E24586">
        <w:rPr>
          <w:b/>
        </w:rPr>
        <w:t>DONE AND ORDERED</w:t>
      </w:r>
      <w:r w:rsidRPr="00E24586">
        <w:t xml:space="preserve"> in Chambers </w:t>
      </w:r>
      <w:r w:rsidR="00C81E46">
        <w:t xml:space="preserve">in </w:t>
      </w:r>
      <w:r w:rsidR="00E24586">
        <w:t>Nassau County</w:t>
      </w:r>
      <w:r>
        <w:t>, Florida, this</w:t>
      </w:r>
      <w:r w:rsidR="00C5519A">
        <w:t xml:space="preserve"> </w:t>
      </w:r>
      <w:r w:rsidR="00567779">
        <w:t>____</w:t>
      </w:r>
      <w:r w:rsidR="002A173C">
        <w:t xml:space="preserve"> </w:t>
      </w:r>
      <w:r w:rsidRPr="006A6F35">
        <w:rPr>
          <w:szCs w:val="24"/>
        </w:rPr>
        <w:t xml:space="preserve">day </w:t>
      </w:r>
      <w:r w:rsidR="008172D5" w:rsidRPr="006A6F35">
        <w:rPr>
          <w:szCs w:val="24"/>
        </w:rPr>
        <w:t>of</w:t>
      </w:r>
      <w:r w:rsidR="006D449E">
        <w:rPr>
          <w:szCs w:val="24"/>
        </w:rPr>
        <w:t xml:space="preserve"> </w:t>
      </w:r>
      <w:r w:rsidR="00567779">
        <w:rPr>
          <w:szCs w:val="24"/>
        </w:rPr>
        <w:t>__________, 20</w:t>
      </w:r>
      <w:r w:rsidR="002A173C">
        <w:rPr>
          <w:szCs w:val="24"/>
        </w:rPr>
        <w:t>__</w:t>
      </w:r>
      <w:r w:rsidR="00567779">
        <w:rPr>
          <w:szCs w:val="24"/>
        </w:rPr>
        <w:t>.</w:t>
      </w:r>
    </w:p>
    <w:p w14:paraId="7E26D50E" w14:textId="54C95E34" w:rsidR="00E61B8A" w:rsidRPr="006A6F35" w:rsidRDefault="00C81E46" w:rsidP="00C81E46">
      <w:pPr>
        <w:widowControl w:val="0"/>
        <w:spacing w:line="213" w:lineRule="auto"/>
        <w:rPr>
          <w:b/>
          <w:szCs w:val="24"/>
        </w:rPr>
      </w:pPr>
      <w:r>
        <w:rPr>
          <w:szCs w:val="24"/>
        </w:rPr>
        <w:tab/>
      </w:r>
      <w:r w:rsidR="002E337F" w:rsidRPr="006A6F35">
        <w:rPr>
          <w:szCs w:val="24"/>
        </w:rPr>
        <w:tab/>
      </w:r>
      <w:r w:rsidR="00E24586">
        <w:rPr>
          <w:szCs w:val="24"/>
        </w:rPr>
        <w:tab/>
      </w:r>
      <w:r w:rsidR="00E24586">
        <w:rPr>
          <w:szCs w:val="24"/>
        </w:rPr>
        <w:tab/>
      </w:r>
      <w:r w:rsidR="00E24586">
        <w:rPr>
          <w:szCs w:val="24"/>
        </w:rPr>
        <w:tab/>
      </w:r>
      <w:r w:rsidR="00660F35">
        <w:rPr>
          <w:szCs w:val="24"/>
          <w:u w:val="single"/>
        </w:rPr>
        <w:tab/>
      </w:r>
      <w:r w:rsidR="00660F35">
        <w:rPr>
          <w:szCs w:val="24"/>
          <w:u w:val="single"/>
        </w:rPr>
        <w:tab/>
      </w:r>
      <w:r w:rsidR="00660F35">
        <w:rPr>
          <w:szCs w:val="24"/>
          <w:u w:val="single"/>
        </w:rPr>
        <w:tab/>
      </w:r>
      <w:r w:rsidR="00660F35">
        <w:rPr>
          <w:szCs w:val="24"/>
          <w:u w:val="single"/>
        </w:rPr>
        <w:tab/>
      </w:r>
      <w:r w:rsidR="00660F35">
        <w:rPr>
          <w:szCs w:val="24"/>
          <w:u w:val="single"/>
        </w:rPr>
        <w:tab/>
      </w:r>
      <w:r w:rsidR="00660F35">
        <w:rPr>
          <w:szCs w:val="24"/>
          <w:u w:val="single"/>
        </w:rPr>
        <w:tab/>
      </w:r>
      <w:r>
        <w:rPr>
          <w:szCs w:val="24"/>
          <w:u w:val="single"/>
        </w:rPr>
        <w:t>____</w:t>
      </w:r>
      <w:r w:rsidR="002634C3">
        <w:rPr>
          <w:noProof/>
          <w:szCs w:val="24"/>
        </w:rPr>
        <w:tab/>
      </w:r>
      <w:r w:rsidR="00567779">
        <w:rPr>
          <w:noProof/>
          <w:szCs w:val="24"/>
        </w:rPr>
        <w:tab/>
      </w:r>
      <w:r w:rsidR="00567779">
        <w:rPr>
          <w:noProof/>
          <w:szCs w:val="24"/>
        </w:rPr>
        <w:tab/>
      </w:r>
      <w:r>
        <w:rPr>
          <w:noProof/>
          <w:szCs w:val="24"/>
        </w:rPr>
        <w:t xml:space="preserve"> </w:t>
      </w:r>
      <w:r w:rsidR="00567779">
        <w:rPr>
          <w:noProof/>
          <w:szCs w:val="24"/>
        </w:rPr>
        <w:tab/>
      </w:r>
      <w:r w:rsidR="00567779">
        <w:rPr>
          <w:noProof/>
          <w:szCs w:val="24"/>
        </w:rPr>
        <w:tab/>
      </w:r>
      <w:r w:rsidR="00567779">
        <w:rPr>
          <w:noProof/>
          <w:szCs w:val="24"/>
        </w:rPr>
        <w:tab/>
      </w:r>
      <w:r>
        <w:rPr>
          <w:noProof/>
          <w:szCs w:val="24"/>
        </w:rPr>
        <w:tab/>
      </w:r>
      <w:r w:rsidR="008172D5" w:rsidRPr="006A6F35">
        <w:rPr>
          <w:b/>
          <w:szCs w:val="24"/>
        </w:rPr>
        <w:t>STEVEN M. FAHLGREN</w:t>
      </w:r>
      <w:r>
        <w:rPr>
          <w:b/>
          <w:szCs w:val="24"/>
        </w:rPr>
        <w:t xml:space="preserve">, </w:t>
      </w:r>
      <w:r w:rsidR="00E61B8A" w:rsidRPr="006A6F35">
        <w:rPr>
          <w:b/>
          <w:szCs w:val="24"/>
        </w:rPr>
        <w:t>CIRCUIT JUDGE</w:t>
      </w:r>
    </w:p>
    <w:p w14:paraId="32C87D36" w14:textId="77777777" w:rsidR="00E61B8A" w:rsidRPr="006A6F35" w:rsidRDefault="00E61B8A" w:rsidP="00E61B8A">
      <w:pPr>
        <w:widowControl w:val="0"/>
        <w:spacing w:line="213" w:lineRule="auto"/>
        <w:rPr>
          <w:b/>
          <w:szCs w:val="24"/>
        </w:rPr>
      </w:pPr>
    </w:p>
    <w:p w14:paraId="507855A9" w14:textId="77777777" w:rsidR="00E61B8A" w:rsidRPr="006A6F35" w:rsidRDefault="00E61B8A" w:rsidP="00E61B8A">
      <w:pPr>
        <w:widowControl w:val="0"/>
        <w:spacing w:line="213" w:lineRule="auto"/>
        <w:rPr>
          <w:szCs w:val="24"/>
        </w:rPr>
      </w:pPr>
      <w:r w:rsidRPr="006A6F35">
        <w:rPr>
          <w:szCs w:val="24"/>
        </w:rPr>
        <w:t>Copies furnished to:</w:t>
      </w:r>
    </w:p>
    <w:p w14:paraId="337B1474" w14:textId="77777777" w:rsidR="00E61B8A" w:rsidRPr="006A6F35" w:rsidRDefault="00E61B8A" w:rsidP="00E61B8A">
      <w:pPr>
        <w:widowControl w:val="0"/>
        <w:spacing w:line="213" w:lineRule="auto"/>
        <w:rPr>
          <w:szCs w:val="24"/>
        </w:rPr>
      </w:pPr>
    </w:p>
    <w:p w14:paraId="13CC7ABD" w14:textId="77777777" w:rsidR="00C5519A" w:rsidRDefault="00567779" w:rsidP="00C5519A">
      <w:pPr>
        <w:widowControl w:val="0"/>
        <w:rPr>
          <w:rFonts w:eastAsiaTheme="minorEastAsia"/>
          <w:szCs w:val="24"/>
        </w:rPr>
      </w:pPr>
      <w:bookmarkStart w:id="0" w:name="9"/>
      <w:bookmarkEnd w:id="0"/>
      <w:r>
        <w:rPr>
          <w:rFonts w:eastAsiaTheme="minorEastAsia"/>
          <w:szCs w:val="24"/>
        </w:rPr>
        <w:t xml:space="preserve">All Parties </w:t>
      </w:r>
    </w:p>
    <w:p w14:paraId="268D5AE9" w14:textId="77777777" w:rsidR="00C5519A" w:rsidRDefault="00C5519A" w:rsidP="00F25337">
      <w:pPr>
        <w:widowControl w:val="0"/>
        <w:rPr>
          <w:rFonts w:eastAsiaTheme="minorEastAsia"/>
          <w:szCs w:val="24"/>
        </w:rPr>
      </w:pPr>
    </w:p>
    <w:p w14:paraId="17E5639B" w14:textId="77777777" w:rsidR="00B8500E" w:rsidRDefault="00B8500E" w:rsidP="00F25337">
      <w:pPr>
        <w:widowControl w:val="0"/>
        <w:rPr>
          <w:rFonts w:eastAsiaTheme="minorEastAsia"/>
          <w:szCs w:val="24"/>
        </w:rPr>
      </w:pPr>
    </w:p>
    <w:p w14:paraId="2F4EE676" w14:textId="77777777" w:rsidR="008046E0" w:rsidRPr="009451D0" w:rsidRDefault="008046E0" w:rsidP="008046E0">
      <w:pPr>
        <w:pStyle w:val="paragraph"/>
        <w:spacing w:before="0" w:beforeAutospacing="0" w:after="0" w:afterAutospacing="0"/>
        <w:textAlignment w:val="baseline"/>
      </w:pPr>
      <w:r w:rsidRPr="00AE6B0F">
        <w:rPr>
          <w:b/>
          <w:bCs/>
          <w:sz w:val="28"/>
          <w:szCs w:val="28"/>
        </w:rPr>
        <w:t xml:space="preserve">REQUESTS FOR ACCOMMODATIONS BY PERSONS WITH DISABILITIES: If you are a person with a disability who needs any accommodation </w:t>
      </w:r>
      <w:proofErr w:type="gramStart"/>
      <w:r w:rsidRPr="00AE6B0F">
        <w:rPr>
          <w:b/>
          <w:bCs/>
          <w:sz w:val="28"/>
          <w:szCs w:val="28"/>
        </w:rPr>
        <w:t>in order to</w:t>
      </w:r>
      <w:proofErr w:type="gramEnd"/>
      <w:r w:rsidRPr="00AE6B0F">
        <w:rPr>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46ABE3C9" w14:textId="77777777" w:rsidR="007F4324" w:rsidRDefault="007F4324">
      <w:pPr>
        <w:spacing w:after="200" w:line="276" w:lineRule="auto"/>
      </w:pPr>
      <w:r>
        <w:br w:type="page"/>
      </w:r>
    </w:p>
    <w:p w14:paraId="3C2FFE1C" w14:textId="77777777" w:rsidR="008046E0" w:rsidRDefault="008046E0" w:rsidP="008046E0">
      <w:pPr>
        <w:pStyle w:val="NormalWeb"/>
        <w:spacing w:before="0" w:beforeAutospacing="0" w:after="0" w:afterAutospacing="0"/>
        <w:jc w:val="center"/>
        <w:rPr>
          <w:rStyle w:val="normaltextrun"/>
          <w:b/>
          <w:bCs/>
          <w:u w:val="single"/>
        </w:rPr>
      </w:pPr>
      <w:r>
        <w:rPr>
          <w:rStyle w:val="normaltextrun"/>
          <w:b/>
          <w:bCs/>
          <w:u w:val="single"/>
        </w:rPr>
        <w:lastRenderedPageBreak/>
        <w:t xml:space="preserve">DIVISION A </w:t>
      </w:r>
      <w:r w:rsidRPr="009451D0">
        <w:rPr>
          <w:rStyle w:val="normaltextrun"/>
          <w:b/>
          <w:bCs/>
          <w:u w:val="single"/>
        </w:rPr>
        <w:t>ZOOM ADDENDUM</w:t>
      </w:r>
      <w:r>
        <w:rPr>
          <w:rStyle w:val="normaltextrun"/>
          <w:b/>
          <w:bCs/>
          <w:u w:val="single"/>
        </w:rPr>
        <w:t xml:space="preserve"> FOR</w:t>
      </w:r>
    </w:p>
    <w:p w14:paraId="1834560F" w14:textId="77777777" w:rsidR="008046E0" w:rsidRDefault="008046E0" w:rsidP="008046E0">
      <w:pPr>
        <w:pStyle w:val="NormalWeb"/>
        <w:spacing w:before="0" w:beforeAutospacing="0" w:after="0" w:afterAutospacing="0"/>
        <w:jc w:val="center"/>
        <w:rPr>
          <w:rStyle w:val="normaltextrun"/>
          <w:b/>
          <w:bCs/>
          <w:u w:val="single"/>
        </w:rPr>
      </w:pPr>
      <w:r>
        <w:rPr>
          <w:rStyle w:val="normaltextrun"/>
          <w:b/>
          <w:bCs/>
          <w:u w:val="single"/>
        </w:rPr>
        <w:t>FORECLOSURE PROCEEDINGS BEFORE JUDGE FAHLGREN</w:t>
      </w:r>
    </w:p>
    <w:p w14:paraId="2AD647C8" w14:textId="77777777" w:rsidR="008046E0" w:rsidRPr="009451D0" w:rsidRDefault="008046E0" w:rsidP="008046E0">
      <w:pPr>
        <w:pStyle w:val="NormalWeb"/>
        <w:spacing w:before="0" w:beforeAutospacing="0" w:after="0" w:afterAutospacing="0"/>
        <w:jc w:val="center"/>
      </w:pPr>
    </w:p>
    <w:p w14:paraId="798C7E52" w14:textId="77777777" w:rsidR="008046E0" w:rsidRPr="009451D0" w:rsidRDefault="008046E0" w:rsidP="008046E0">
      <w:pPr>
        <w:spacing w:line="360" w:lineRule="auto"/>
        <w:ind w:firstLine="720"/>
        <w:jc w:val="both"/>
        <w:textAlignment w:val="baseline"/>
        <w:rPr>
          <w:szCs w:val="24"/>
        </w:rPr>
      </w:pPr>
      <w:r w:rsidRPr="00C7279D">
        <w:rPr>
          <w:bCs/>
          <w:szCs w:val="24"/>
        </w:rPr>
        <w:t>Zoom will be the default for scheduled hearings, unless the parties file notice with the Clerk of Court that at least one (1) party intends to appear in person at least three (3) business days before the hearing. Said notice shall also be provided to</w:t>
      </w:r>
      <w:r w:rsidRPr="009451D0">
        <w:rPr>
          <w:szCs w:val="24"/>
        </w:rPr>
        <w:t xml:space="preserve"> the Court via email to </w:t>
      </w:r>
      <w:r w:rsidRPr="009451D0">
        <w:rPr>
          <w:color w:val="0000FF"/>
          <w:szCs w:val="24"/>
          <w:u w:val="single"/>
        </w:rPr>
        <w:t>astrickland@coj.net.</w:t>
      </w:r>
      <w:r w:rsidRPr="009451D0">
        <w:rPr>
          <w:szCs w:val="24"/>
        </w:rPr>
        <w:t xml:space="preserve">, and to all other parties by email, if possible.    </w:t>
      </w:r>
    </w:p>
    <w:p w14:paraId="1DD7189C" w14:textId="77777777" w:rsidR="008046E0" w:rsidRPr="009451D0" w:rsidRDefault="008046E0" w:rsidP="008046E0">
      <w:pPr>
        <w:pStyle w:val="paragraph"/>
        <w:spacing w:before="0" w:beforeAutospacing="0" w:after="0" w:afterAutospacing="0" w:line="360" w:lineRule="auto"/>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is:  </w:t>
      </w:r>
    </w:p>
    <w:p w14:paraId="5FD7E639" w14:textId="77777777" w:rsidR="008046E0" w:rsidRPr="00CB2CCC" w:rsidRDefault="008046E0" w:rsidP="008046E0">
      <w:pPr>
        <w:pStyle w:val="Default"/>
        <w:ind w:firstLine="720"/>
      </w:pPr>
      <w:hyperlink r:id="rId12" w:history="1">
        <w:r w:rsidRPr="00CB2CCC">
          <w:rPr>
            <w:rStyle w:val="Hyperlink"/>
          </w:rPr>
          <w:t>https://zoom.us/j/95682716754</w:t>
        </w:r>
      </w:hyperlink>
      <w:r>
        <w:t xml:space="preserve"> </w:t>
      </w:r>
    </w:p>
    <w:p w14:paraId="78A7F278" w14:textId="77777777" w:rsidR="008046E0" w:rsidRPr="009451D0" w:rsidRDefault="008046E0" w:rsidP="008046E0">
      <w:pPr>
        <w:pStyle w:val="Default"/>
        <w:ind w:firstLine="720"/>
      </w:pPr>
      <w:r>
        <w:t xml:space="preserve">Telephone: </w:t>
      </w:r>
      <w:r w:rsidRPr="009451D0">
        <w:t>1</w:t>
      </w:r>
      <w:r>
        <w:t>-</w:t>
      </w:r>
      <w:r w:rsidRPr="009451D0">
        <w:t>470</w:t>
      </w:r>
      <w:r>
        <w:t>-381-2552</w:t>
      </w:r>
    </w:p>
    <w:p w14:paraId="5E0DD6A9" w14:textId="77777777" w:rsidR="008046E0" w:rsidRPr="009451D0" w:rsidRDefault="008046E0" w:rsidP="008046E0">
      <w:pPr>
        <w:pStyle w:val="Default"/>
        <w:ind w:firstLine="720"/>
      </w:pPr>
      <w:r w:rsidRPr="009451D0">
        <w:t xml:space="preserve">Meeting ID: </w:t>
      </w:r>
      <w:r>
        <w:t>956 8271 6754</w:t>
      </w:r>
    </w:p>
    <w:p w14:paraId="53F0EEFB" w14:textId="77777777" w:rsidR="008046E0" w:rsidRPr="009451D0" w:rsidRDefault="008046E0" w:rsidP="008046E0">
      <w:pPr>
        <w:pStyle w:val="Default"/>
        <w:ind w:firstLine="720"/>
      </w:pPr>
      <w:r w:rsidRPr="009451D0">
        <w:t xml:space="preserve">Parties shall name their Zoom profile with their legal names such that they can be easily identified. </w:t>
      </w:r>
    </w:p>
    <w:p w14:paraId="5D0CE800" w14:textId="77777777" w:rsidR="008046E0" w:rsidRPr="009451D0" w:rsidRDefault="008046E0" w:rsidP="008046E0">
      <w:pPr>
        <w:pStyle w:val="Default"/>
        <w:spacing w:line="360" w:lineRule="auto"/>
        <w:ind w:firstLine="720"/>
        <w:rPr>
          <w:b/>
        </w:rPr>
      </w:pPr>
      <w:r w:rsidRPr="009451D0">
        <w:t xml:space="preserve">For Zoom hearings involving exhibits, proposed orders, or copies of cases cited, the parties are directed to send these to the Court’s judicial assistant, </w:t>
      </w:r>
      <w:hyperlink r:id="rId13" w:history="1">
        <w:r w:rsidRPr="009451D0">
          <w:rPr>
            <w:rStyle w:val="Hyperlink"/>
          </w:rPr>
          <w:t>astrickland@coj.net</w:t>
        </w:r>
      </w:hyperlink>
      <w:r w:rsidRPr="009451D0">
        <w:t>, via email at least three (3) business days in advance of the hearing with copies to all parties who have not been defaulted as it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w:t>
      </w:r>
      <w:r w:rsidRPr="00043478">
        <w:rPr>
          <w:bCs/>
        </w:rPr>
        <w:t>The Court’s physical and mailing address is 76347 Veterans Way, Yulee, FL 32097.</w:t>
      </w:r>
    </w:p>
    <w:p w14:paraId="532D3984" w14:textId="77777777" w:rsidR="008046E0" w:rsidRPr="009451D0" w:rsidRDefault="008046E0" w:rsidP="008046E0">
      <w:pPr>
        <w:pStyle w:val="paragraph"/>
        <w:spacing w:before="0" w:beforeAutospacing="0" w:after="0" w:afterAutospacing="0" w:line="360" w:lineRule="auto"/>
        <w:ind w:firstLine="720"/>
        <w:textAlignment w:val="baseline"/>
        <w:rPr>
          <w:rStyle w:val="normaltextrun"/>
        </w:rPr>
      </w:pP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09045DEA" w14:textId="77777777" w:rsidR="008046E0" w:rsidRDefault="008046E0" w:rsidP="008046E0">
      <w:pPr>
        <w:pStyle w:val="Default"/>
        <w:spacing w:line="360" w:lineRule="auto"/>
        <w:ind w:firstLine="720"/>
      </w:pPr>
      <w:r w:rsidRPr="00903F64">
        <w:rPr>
          <w:b/>
          <w:bCs/>
        </w:rPr>
        <w:t>Legal representation</w:t>
      </w:r>
      <w:r w:rsidRPr="007E7E10">
        <w:t>: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07938F23" w14:textId="77777777" w:rsidR="008046E0" w:rsidRPr="009451D0" w:rsidRDefault="008046E0" w:rsidP="008046E0">
      <w:pPr>
        <w:pStyle w:val="Default"/>
        <w:spacing w:line="360" w:lineRule="auto"/>
        <w:ind w:firstLine="720"/>
      </w:pPr>
      <w:r w:rsidRPr="009451D0">
        <w:lastRenderedPageBreak/>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42E6DCE0" w14:textId="77777777" w:rsidR="008046E0" w:rsidRPr="009451D0" w:rsidRDefault="008046E0" w:rsidP="008046E0">
      <w:pPr>
        <w:spacing w:line="360" w:lineRule="auto"/>
        <w:ind w:firstLine="720"/>
        <w:rPr>
          <w:szCs w:val="24"/>
        </w:rPr>
      </w:pPr>
      <w:r w:rsidRPr="009451D0">
        <w:rPr>
          <w:szCs w:val="24"/>
        </w:rPr>
        <w:t xml:space="preserve"> </w:t>
      </w:r>
      <w:hyperlink r:id="rId14" w:history="1">
        <w:r w:rsidRPr="009451D0">
          <w:rPr>
            <w:rStyle w:val="Hyperlink"/>
            <w:szCs w:val="24"/>
          </w:rPr>
          <w:t>https://www.flcourts.gov/content/download/403113/file/915.pdf</w:t>
        </w:r>
      </w:hyperlink>
      <w:r w:rsidRPr="009451D0">
        <w:rPr>
          <w:szCs w:val="24"/>
        </w:rPr>
        <w:t xml:space="preserve"> </w:t>
      </w:r>
    </w:p>
    <w:p w14:paraId="2DB448D4" w14:textId="77777777" w:rsidR="008046E0" w:rsidRDefault="008046E0" w:rsidP="008046E0">
      <w:pPr>
        <w:pStyle w:val="paragraph"/>
        <w:spacing w:before="0" w:beforeAutospacing="0" w:after="0" w:afterAutospacing="0" w:line="360" w:lineRule="auto"/>
        <w:ind w:firstLine="720"/>
        <w:textAlignment w:val="baseline"/>
      </w:pPr>
      <w:r w:rsidRPr="009451D0">
        <w:rPr>
          <w:rStyle w:val="normaltextrun"/>
        </w:rPr>
        <w:t xml:space="preserve">While the Court is not required to record all Zoom hearings, the parties may request the Court do so. It is the party’s responsibility to arrange for a Court Reporter to attend the hearing, if so desired. </w:t>
      </w:r>
    </w:p>
    <w:p w14:paraId="785AC37B" w14:textId="77777777" w:rsidR="008046E0" w:rsidRPr="00903F64" w:rsidRDefault="008046E0" w:rsidP="008046E0">
      <w:pPr>
        <w:pStyle w:val="paragraph"/>
        <w:spacing w:before="0" w:beforeAutospacing="0" w:after="0" w:afterAutospacing="0" w:line="360" w:lineRule="auto"/>
        <w:ind w:firstLine="720"/>
        <w:textAlignment w:val="baseline"/>
        <w:rPr>
          <w:rStyle w:val="normaltextrun"/>
        </w:rPr>
      </w:pPr>
      <w:r w:rsidRPr="00903F64">
        <w:rPr>
          <w:rStyle w:val="normaltextrun"/>
        </w:rPr>
        <w:t xml:space="preserve">This Addendum shall be attached and referenced in any notice of hearing or proposed order scheduling hearing submitted by the parties. If any matter ser for hearing did not include this addendum in the hearing notice or order scheduling, the Plaintiff shall file and serve the parties with a new notice that includes this addendum. </w:t>
      </w:r>
    </w:p>
    <w:p w14:paraId="4D0A370D" w14:textId="77777777" w:rsidR="008046E0" w:rsidRPr="009451D0" w:rsidRDefault="008046E0" w:rsidP="008046E0">
      <w:pPr>
        <w:pStyle w:val="paragraph"/>
        <w:spacing w:before="0" w:beforeAutospacing="0" w:after="0" w:afterAutospacing="0"/>
        <w:ind w:firstLine="720"/>
        <w:textAlignment w:val="baseline"/>
      </w:pPr>
      <w:r w:rsidRPr="00AE6B0F">
        <w:rPr>
          <w:b/>
          <w:bCs/>
          <w:sz w:val="28"/>
          <w:szCs w:val="28"/>
        </w:rPr>
        <w:t xml:space="preserve">REQUESTS FOR ACCOMMODATIONS BY PERSONS WITH DISABILITIES: If you are a person with a disability who needs any accommodation </w:t>
      </w:r>
      <w:proofErr w:type="gramStart"/>
      <w:r w:rsidRPr="00AE6B0F">
        <w:rPr>
          <w:b/>
          <w:bCs/>
          <w:sz w:val="28"/>
          <w:szCs w:val="28"/>
        </w:rPr>
        <w:t>in order to</w:t>
      </w:r>
      <w:proofErr w:type="gramEnd"/>
      <w:r w:rsidRPr="00AE6B0F">
        <w:rPr>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67BD1749" w14:textId="77777777" w:rsidR="00497823" w:rsidRDefault="00497823" w:rsidP="008046E0">
      <w:pPr>
        <w:spacing w:after="120"/>
        <w:jc w:val="center"/>
      </w:pPr>
    </w:p>
    <w:sectPr w:rsidR="004978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94A8" w14:textId="77777777" w:rsidR="00DA5AA3" w:rsidRDefault="00DA5AA3" w:rsidP="00FA39CD">
      <w:r>
        <w:separator/>
      </w:r>
    </w:p>
  </w:endnote>
  <w:endnote w:type="continuationSeparator" w:id="0">
    <w:p w14:paraId="1F9CC600" w14:textId="77777777" w:rsidR="00DA5AA3" w:rsidRDefault="00DA5AA3" w:rsidP="00FA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1703" w14:textId="77777777" w:rsidR="00FA39CD" w:rsidRDefault="00FA39CD">
    <w:pPr>
      <w:pStyle w:val="Footer"/>
    </w:pPr>
  </w:p>
  <w:p w14:paraId="30C07F18" w14:textId="77777777" w:rsidR="00FA39CD" w:rsidRDefault="00FA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A386" w14:textId="77777777" w:rsidR="00DA5AA3" w:rsidRDefault="00DA5AA3" w:rsidP="00FA39CD">
      <w:r>
        <w:separator/>
      </w:r>
    </w:p>
  </w:footnote>
  <w:footnote w:type="continuationSeparator" w:id="0">
    <w:p w14:paraId="4306B7B7" w14:textId="77777777" w:rsidR="00DA5AA3" w:rsidRDefault="00DA5AA3" w:rsidP="00FA39CD">
      <w:r>
        <w:continuationSeparator/>
      </w:r>
    </w:p>
  </w:footnote>
  <w:footnote w:id="1">
    <w:p w14:paraId="58D5B4BD" w14:textId="77777777" w:rsidR="00660F35" w:rsidRPr="00660F35" w:rsidRDefault="00660F35">
      <w:pPr>
        <w:pStyle w:val="FootnoteText"/>
        <w:rPr>
          <w:sz w:val="24"/>
          <w:szCs w:val="24"/>
        </w:rPr>
      </w:pPr>
      <w:r>
        <w:rPr>
          <w:rStyle w:val="FootnoteReference"/>
        </w:rPr>
        <w:footnoteRef/>
      </w:r>
      <w:r>
        <w:t xml:space="preserve"> </w:t>
      </w:r>
      <w:r>
        <w:rPr>
          <w:sz w:val="24"/>
          <w:szCs w:val="24"/>
        </w:rPr>
        <w:t xml:space="preserve">This order should be submitted to the Court for entry by U.S. Mail with appropriate copies and envelopes for all parties. </w:t>
      </w:r>
      <w:r w:rsidRPr="00C81E46">
        <w:rPr>
          <w:sz w:val="24"/>
          <w:szCs w:val="24"/>
          <w:highlight w:val="yellow"/>
        </w:rPr>
        <w:t>This footnote should be removed prior to doing so.</w:t>
      </w:r>
      <w:r>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25148"/>
    <w:multiLevelType w:val="hybridMultilevel"/>
    <w:tmpl w:val="E2D22876"/>
    <w:lvl w:ilvl="0" w:tplc="C08C5DC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3921AB"/>
    <w:multiLevelType w:val="hybridMultilevel"/>
    <w:tmpl w:val="75BE6F8C"/>
    <w:lvl w:ilvl="0" w:tplc="74E60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3E66F4"/>
    <w:multiLevelType w:val="multilevel"/>
    <w:tmpl w:val="C24A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443422037">
    <w:abstractNumId w:val="0"/>
  </w:num>
  <w:num w:numId="2" w16cid:durableId="697858206">
    <w:abstractNumId w:val="1"/>
  </w:num>
  <w:num w:numId="3" w16cid:durableId="118975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8A"/>
    <w:rsid w:val="00000874"/>
    <w:rsid w:val="000025BB"/>
    <w:rsid w:val="000031ED"/>
    <w:rsid w:val="00007593"/>
    <w:rsid w:val="00020910"/>
    <w:rsid w:val="00025643"/>
    <w:rsid w:val="00030E27"/>
    <w:rsid w:val="00051AA7"/>
    <w:rsid w:val="00097DC5"/>
    <w:rsid w:val="000A34FF"/>
    <w:rsid w:val="000A74D9"/>
    <w:rsid w:val="000C0509"/>
    <w:rsid w:val="000F46AB"/>
    <w:rsid w:val="001111C3"/>
    <w:rsid w:val="0011149B"/>
    <w:rsid w:val="00123C75"/>
    <w:rsid w:val="001412C3"/>
    <w:rsid w:val="00146DC0"/>
    <w:rsid w:val="00161FC1"/>
    <w:rsid w:val="001668E0"/>
    <w:rsid w:val="001711FC"/>
    <w:rsid w:val="001725F7"/>
    <w:rsid w:val="00182A69"/>
    <w:rsid w:val="00192736"/>
    <w:rsid w:val="001A6BF0"/>
    <w:rsid w:val="001B3EBD"/>
    <w:rsid w:val="001B5360"/>
    <w:rsid w:val="001E073B"/>
    <w:rsid w:val="001E75F2"/>
    <w:rsid w:val="001E7B95"/>
    <w:rsid w:val="001F525C"/>
    <w:rsid w:val="002107BB"/>
    <w:rsid w:val="0021703C"/>
    <w:rsid w:val="0022092C"/>
    <w:rsid w:val="002303EE"/>
    <w:rsid w:val="002317EA"/>
    <w:rsid w:val="00261562"/>
    <w:rsid w:val="002634C3"/>
    <w:rsid w:val="00280F16"/>
    <w:rsid w:val="002A173C"/>
    <w:rsid w:val="002B1744"/>
    <w:rsid w:val="002B79EF"/>
    <w:rsid w:val="002C0393"/>
    <w:rsid w:val="002C1C37"/>
    <w:rsid w:val="002C2187"/>
    <w:rsid w:val="002D3AE1"/>
    <w:rsid w:val="002E337F"/>
    <w:rsid w:val="00323B0E"/>
    <w:rsid w:val="003263DD"/>
    <w:rsid w:val="00343E5C"/>
    <w:rsid w:val="00347B00"/>
    <w:rsid w:val="003536A4"/>
    <w:rsid w:val="00356A2F"/>
    <w:rsid w:val="003579CA"/>
    <w:rsid w:val="003649BF"/>
    <w:rsid w:val="00365590"/>
    <w:rsid w:val="003A23F1"/>
    <w:rsid w:val="003B27A7"/>
    <w:rsid w:val="003E2F7C"/>
    <w:rsid w:val="00404CD6"/>
    <w:rsid w:val="0041027B"/>
    <w:rsid w:val="00414CB3"/>
    <w:rsid w:val="00422D1E"/>
    <w:rsid w:val="004330A5"/>
    <w:rsid w:val="0045462E"/>
    <w:rsid w:val="00457642"/>
    <w:rsid w:val="00485D54"/>
    <w:rsid w:val="00487040"/>
    <w:rsid w:val="004964BD"/>
    <w:rsid w:val="00497823"/>
    <w:rsid w:val="004A094C"/>
    <w:rsid w:val="004C0ADC"/>
    <w:rsid w:val="004F1E73"/>
    <w:rsid w:val="00503771"/>
    <w:rsid w:val="0055101E"/>
    <w:rsid w:val="00553BD4"/>
    <w:rsid w:val="00556B37"/>
    <w:rsid w:val="005619E7"/>
    <w:rsid w:val="00567779"/>
    <w:rsid w:val="00577BFC"/>
    <w:rsid w:val="0058482F"/>
    <w:rsid w:val="005A5DA1"/>
    <w:rsid w:val="005B17E5"/>
    <w:rsid w:val="005C3570"/>
    <w:rsid w:val="005E37E8"/>
    <w:rsid w:val="005F2FB4"/>
    <w:rsid w:val="006024BA"/>
    <w:rsid w:val="00620234"/>
    <w:rsid w:val="00621368"/>
    <w:rsid w:val="006231B8"/>
    <w:rsid w:val="0063108B"/>
    <w:rsid w:val="006312CD"/>
    <w:rsid w:val="006324D5"/>
    <w:rsid w:val="006521BF"/>
    <w:rsid w:val="00653430"/>
    <w:rsid w:val="00654344"/>
    <w:rsid w:val="00660F35"/>
    <w:rsid w:val="00665EFD"/>
    <w:rsid w:val="006839C9"/>
    <w:rsid w:val="00686E67"/>
    <w:rsid w:val="00686F4D"/>
    <w:rsid w:val="006A6F35"/>
    <w:rsid w:val="006B01FD"/>
    <w:rsid w:val="006B7F3F"/>
    <w:rsid w:val="006D36C5"/>
    <w:rsid w:val="006D449E"/>
    <w:rsid w:val="0070308E"/>
    <w:rsid w:val="00723CAD"/>
    <w:rsid w:val="0072522D"/>
    <w:rsid w:val="0074016F"/>
    <w:rsid w:val="0074212D"/>
    <w:rsid w:val="0078584E"/>
    <w:rsid w:val="0078729F"/>
    <w:rsid w:val="00790853"/>
    <w:rsid w:val="00797F93"/>
    <w:rsid w:val="007D2666"/>
    <w:rsid w:val="007D5EE7"/>
    <w:rsid w:val="007E0B2D"/>
    <w:rsid w:val="007E1D5B"/>
    <w:rsid w:val="007F0884"/>
    <w:rsid w:val="007F4324"/>
    <w:rsid w:val="008046E0"/>
    <w:rsid w:val="00807299"/>
    <w:rsid w:val="008172D5"/>
    <w:rsid w:val="008212C3"/>
    <w:rsid w:val="0084538F"/>
    <w:rsid w:val="00853116"/>
    <w:rsid w:val="0085765D"/>
    <w:rsid w:val="00866F39"/>
    <w:rsid w:val="00887BA0"/>
    <w:rsid w:val="008A0EA7"/>
    <w:rsid w:val="008C3278"/>
    <w:rsid w:val="008E7145"/>
    <w:rsid w:val="008F386E"/>
    <w:rsid w:val="008F481B"/>
    <w:rsid w:val="009327F0"/>
    <w:rsid w:val="00937A6F"/>
    <w:rsid w:val="00966F04"/>
    <w:rsid w:val="00975032"/>
    <w:rsid w:val="00975A74"/>
    <w:rsid w:val="00982634"/>
    <w:rsid w:val="009B7807"/>
    <w:rsid w:val="009D1D36"/>
    <w:rsid w:val="009D4BCC"/>
    <w:rsid w:val="009D566E"/>
    <w:rsid w:val="009E6596"/>
    <w:rsid w:val="009F341A"/>
    <w:rsid w:val="009F38BD"/>
    <w:rsid w:val="00A00AC9"/>
    <w:rsid w:val="00A023D1"/>
    <w:rsid w:val="00A232D9"/>
    <w:rsid w:val="00A27522"/>
    <w:rsid w:val="00A357FB"/>
    <w:rsid w:val="00A43764"/>
    <w:rsid w:val="00A44BA3"/>
    <w:rsid w:val="00A610F2"/>
    <w:rsid w:val="00A62A44"/>
    <w:rsid w:val="00AC15C2"/>
    <w:rsid w:val="00AF0C5C"/>
    <w:rsid w:val="00B07845"/>
    <w:rsid w:val="00B135EE"/>
    <w:rsid w:val="00B4283B"/>
    <w:rsid w:val="00B478F5"/>
    <w:rsid w:val="00B66240"/>
    <w:rsid w:val="00B70B2D"/>
    <w:rsid w:val="00B738C9"/>
    <w:rsid w:val="00B75539"/>
    <w:rsid w:val="00B826E4"/>
    <w:rsid w:val="00B8339B"/>
    <w:rsid w:val="00B8500E"/>
    <w:rsid w:val="00B85B72"/>
    <w:rsid w:val="00BA4854"/>
    <w:rsid w:val="00BA4B28"/>
    <w:rsid w:val="00BD1BF3"/>
    <w:rsid w:val="00BD5D2D"/>
    <w:rsid w:val="00C07624"/>
    <w:rsid w:val="00C12C8E"/>
    <w:rsid w:val="00C2391B"/>
    <w:rsid w:val="00C3250B"/>
    <w:rsid w:val="00C35EDF"/>
    <w:rsid w:val="00C45044"/>
    <w:rsid w:val="00C450B9"/>
    <w:rsid w:val="00C5519A"/>
    <w:rsid w:val="00C660AB"/>
    <w:rsid w:val="00C81E46"/>
    <w:rsid w:val="00C97E66"/>
    <w:rsid w:val="00CD3DA9"/>
    <w:rsid w:val="00CE7727"/>
    <w:rsid w:val="00CF190A"/>
    <w:rsid w:val="00D20574"/>
    <w:rsid w:val="00D51A69"/>
    <w:rsid w:val="00D604D3"/>
    <w:rsid w:val="00D66F46"/>
    <w:rsid w:val="00D90F57"/>
    <w:rsid w:val="00DA5AA3"/>
    <w:rsid w:val="00DC1D38"/>
    <w:rsid w:val="00DC7820"/>
    <w:rsid w:val="00E00FAF"/>
    <w:rsid w:val="00E0302B"/>
    <w:rsid w:val="00E03330"/>
    <w:rsid w:val="00E07484"/>
    <w:rsid w:val="00E162A9"/>
    <w:rsid w:val="00E24586"/>
    <w:rsid w:val="00E31E6C"/>
    <w:rsid w:val="00E40692"/>
    <w:rsid w:val="00E60639"/>
    <w:rsid w:val="00E61B8A"/>
    <w:rsid w:val="00E926D3"/>
    <w:rsid w:val="00EA50F6"/>
    <w:rsid w:val="00EC02EF"/>
    <w:rsid w:val="00ED03F2"/>
    <w:rsid w:val="00EF20C4"/>
    <w:rsid w:val="00EF6BA0"/>
    <w:rsid w:val="00EF7F09"/>
    <w:rsid w:val="00F0201B"/>
    <w:rsid w:val="00F0378F"/>
    <w:rsid w:val="00F073B3"/>
    <w:rsid w:val="00F21111"/>
    <w:rsid w:val="00F25337"/>
    <w:rsid w:val="00F76368"/>
    <w:rsid w:val="00F809C4"/>
    <w:rsid w:val="00F91CC1"/>
    <w:rsid w:val="00F932DE"/>
    <w:rsid w:val="00FA0EAA"/>
    <w:rsid w:val="00FA39CD"/>
    <w:rsid w:val="00FB0518"/>
    <w:rsid w:val="00FC09C3"/>
    <w:rsid w:val="00FC2C19"/>
    <w:rsid w:val="00FD4F83"/>
    <w:rsid w:val="00FE037B"/>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F949"/>
  <w15:docId w15:val="{8E013F31-E929-479A-893C-390A3174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B8A"/>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7F4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2C3"/>
    <w:rPr>
      <w:rFonts w:ascii="Tahoma" w:hAnsi="Tahoma" w:cs="Tahoma"/>
      <w:sz w:val="16"/>
      <w:szCs w:val="16"/>
    </w:rPr>
  </w:style>
  <w:style w:type="character" w:customStyle="1" w:styleId="BalloonTextChar">
    <w:name w:val="Balloon Text Char"/>
    <w:basedOn w:val="DefaultParagraphFont"/>
    <w:link w:val="BalloonText"/>
    <w:uiPriority w:val="99"/>
    <w:semiHidden/>
    <w:rsid w:val="008212C3"/>
    <w:rPr>
      <w:rFonts w:ascii="Tahoma" w:eastAsia="Times New Roman" w:hAnsi="Tahoma" w:cs="Tahoma"/>
      <w:sz w:val="16"/>
      <w:szCs w:val="16"/>
    </w:rPr>
  </w:style>
  <w:style w:type="character" w:styleId="Hyperlink">
    <w:name w:val="Hyperlink"/>
    <w:basedOn w:val="DefaultParagraphFont"/>
    <w:uiPriority w:val="99"/>
    <w:unhideWhenUsed/>
    <w:rsid w:val="007E0B2D"/>
    <w:rPr>
      <w:color w:val="0000FF" w:themeColor="hyperlink"/>
      <w:u w:val="single"/>
    </w:rPr>
  </w:style>
  <w:style w:type="paragraph" w:styleId="Header">
    <w:name w:val="header"/>
    <w:basedOn w:val="Normal"/>
    <w:link w:val="HeaderChar"/>
    <w:uiPriority w:val="99"/>
    <w:unhideWhenUsed/>
    <w:rsid w:val="00FA39CD"/>
    <w:pPr>
      <w:tabs>
        <w:tab w:val="center" w:pos="4680"/>
        <w:tab w:val="right" w:pos="9360"/>
      </w:tabs>
    </w:pPr>
  </w:style>
  <w:style w:type="character" w:customStyle="1" w:styleId="HeaderChar">
    <w:name w:val="Header Char"/>
    <w:basedOn w:val="DefaultParagraphFont"/>
    <w:link w:val="Header"/>
    <w:uiPriority w:val="99"/>
    <w:rsid w:val="00FA39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A39CD"/>
    <w:pPr>
      <w:tabs>
        <w:tab w:val="center" w:pos="4680"/>
        <w:tab w:val="right" w:pos="9360"/>
      </w:tabs>
    </w:pPr>
  </w:style>
  <w:style w:type="character" w:customStyle="1" w:styleId="FooterChar">
    <w:name w:val="Footer Char"/>
    <w:basedOn w:val="DefaultParagraphFont"/>
    <w:link w:val="Footer"/>
    <w:uiPriority w:val="99"/>
    <w:rsid w:val="00FA39CD"/>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C12C8E"/>
    <w:rPr>
      <w:sz w:val="20"/>
    </w:rPr>
  </w:style>
  <w:style w:type="character" w:customStyle="1" w:styleId="FootnoteTextChar">
    <w:name w:val="Footnote Text Char"/>
    <w:basedOn w:val="DefaultParagraphFont"/>
    <w:link w:val="FootnoteText"/>
    <w:uiPriority w:val="99"/>
    <w:rsid w:val="00C12C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12C8E"/>
    <w:rPr>
      <w:vertAlign w:val="superscript"/>
    </w:rPr>
  </w:style>
  <w:style w:type="paragraph" w:styleId="ListParagraph">
    <w:name w:val="List Paragraph"/>
    <w:basedOn w:val="Normal"/>
    <w:uiPriority w:val="34"/>
    <w:qFormat/>
    <w:rsid w:val="002D3AE1"/>
    <w:pPr>
      <w:ind w:left="720"/>
      <w:contextualSpacing/>
    </w:pPr>
  </w:style>
  <w:style w:type="character" w:customStyle="1" w:styleId="Heading1Char">
    <w:name w:val="Heading 1 Char"/>
    <w:basedOn w:val="DefaultParagraphFont"/>
    <w:link w:val="Heading1"/>
    <w:uiPriority w:val="9"/>
    <w:rsid w:val="007F4324"/>
    <w:rPr>
      <w:rFonts w:ascii="Times New Roman" w:eastAsia="Times New Roman" w:hAnsi="Times New Roman" w:cs="Times New Roman"/>
      <w:b/>
      <w:bCs/>
      <w:kern w:val="36"/>
      <w:sz w:val="48"/>
      <w:szCs w:val="48"/>
    </w:rPr>
  </w:style>
  <w:style w:type="paragraph" w:customStyle="1" w:styleId="paragraph">
    <w:name w:val="paragraph"/>
    <w:basedOn w:val="Normal"/>
    <w:rsid w:val="007F4324"/>
    <w:pPr>
      <w:spacing w:before="100" w:beforeAutospacing="1" w:after="100" w:afterAutospacing="1"/>
    </w:pPr>
    <w:rPr>
      <w:szCs w:val="24"/>
    </w:rPr>
  </w:style>
  <w:style w:type="character" w:customStyle="1" w:styleId="normaltextrun">
    <w:name w:val="normaltextrun"/>
    <w:basedOn w:val="DefaultParagraphFont"/>
    <w:rsid w:val="007F4324"/>
    <w:rPr>
      <w:rFonts w:cs="Times New Roman"/>
    </w:rPr>
  </w:style>
  <w:style w:type="character" w:customStyle="1" w:styleId="eop">
    <w:name w:val="eop"/>
    <w:basedOn w:val="DefaultParagraphFont"/>
    <w:rsid w:val="007F4324"/>
    <w:rPr>
      <w:rFonts w:cs="Times New Roman"/>
    </w:rPr>
  </w:style>
  <w:style w:type="paragraph" w:styleId="NormalWeb">
    <w:name w:val="Normal (Web)"/>
    <w:basedOn w:val="Normal"/>
    <w:link w:val="NormalWebChar"/>
    <w:uiPriority w:val="99"/>
    <w:unhideWhenUsed/>
    <w:rsid w:val="007F4324"/>
    <w:pPr>
      <w:spacing w:before="100" w:beforeAutospacing="1" w:after="100" w:afterAutospacing="1"/>
    </w:pPr>
    <w:rPr>
      <w:szCs w:val="24"/>
    </w:rPr>
  </w:style>
  <w:style w:type="character" w:customStyle="1" w:styleId="NormalWebChar">
    <w:name w:val="Normal (Web) Char"/>
    <w:basedOn w:val="DefaultParagraphFont"/>
    <w:link w:val="NormalWeb"/>
    <w:uiPriority w:val="99"/>
    <w:rsid w:val="007F4324"/>
    <w:rPr>
      <w:rFonts w:ascii="Times New Roman" w:eastAsia="Times New Roman" w:hAnsi="Times New Roman" w:cs="Times New Roman"/>
      <w:sz w:val="24"/>
      <w:szCs w:val="24"/>
    </w:rPr>
  </w:style>
  <w:style w:type="paragraph" w:customStyle="1" w:styleId="Default">
    <w:name w:val="Default"/>
    <w:rsid w:val="007F43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81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rickland@coj.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9568271675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ickland@coj.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courts.gov/content/download/403113/file/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aba434-2afb-4a3e-b697-251313eb6a15">
      <UserInfo>
        <DisplayName/>
        <AccountId xsi:nil="true"/>
        <AccountType/>
      </UserInfo>
    </SharedWithUsers>
    <MediaLengthInSeconds xmlns="016a9c71-b4b1-426c-89dc-518f370bea0b" xsi:nil="true"/>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6716A-D37B-4E8F-819E-7EF18F439F27}"/>
</file>

<file path=customXml/itemProps2.xml><?xml version="1.0" encoding="utf-8"?>
<ds:datastoreItem xmlns:ds="http://schemas.openxmlformats.org/officeDocument/2006/customXml" ds:itemID="{C9C879B7-E115-48FC-878A-3EEDE3FF91CF}">
  <ds:schemaRefs>
    <ds:schemaRef ds:uri="http://schemas.microsoft.com/office/2006/metadata/properties"/>
    <ds:schemaRef ds:uri="http://schemas.microsoft.com/office/infopath/2007/PartnerControls"/>
    <ds:schemaRef ds:uri="f7aba434-2afb-4a3e-b697-251313eb6a15"/>
    <ds:schemaRef ds:uri="016a9c71-b4b1-426c-89dc-518f370bea0b"/>
  </ds:schemaRefs>
</ds:datastoreItem>
</file>

<file path=customXml/itemProps3.xml><?xml version="1.0" encoding="utf-8"?>
<ds:datastoreItem xmlns:ds="http://schemas.openxmlformats.org/officeDocument/2006/customXml" ds:itemID="{41B04F7D-BE81-4CEC-93A1-4B6EA35391DD}">
  <ds:schemaRefs>
    <ds:schemaRef ds:uri="http://schemas.openxmlformats.org/officeDocument/2006/bibliography"/>
  </ds:schemaRefs>
</ds:datastoreItem>
</file>

<file path=customXml/itemProps4.xml><?xml version="1.0" encoding="utf-8"?>
<ds:datastoreItem xmlns:ds="http://schemas.openxmlformats.org/officeDocument/2006/customXml" ds:itemID="{9EA16A4B-DF4C-4E2D-91E1-F19F23F3E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6065</Characters>
  <Application>Microsoft Office Word</Application>
  <DocSecurity>4</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itd1</dc:creator>
  <cp:lastModifiedBy>Strickland, Ashley</cp:lastModifiedBy>
  <cp:revision>2</cp:revision>
  <cp:lastPrinted>2017-03-09T16:58:00Z</cp:lastPrinted>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Order">
    <vt:r8>14367400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