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6FC7" w14:textId="7A51A922" w:rsidR="00ED6E0D" w:rsidRDefault="00ED6E0D" w:rsidP="00032B7F">
      <w:pPr>
        <w:ind w:left="5760" w:right="-432" w:hanging="5760"/>
        <w:jc w:val="both"/>
        <w:rPr>
          <w:sz w:val="24"/>
          <w:szCs w:val="24"/>
        </w:rPr>
      </w:pPr>
    </w:p>
    <w:p w14:paraId="4514299E" w14:textId="24CC9080" w:rsidR="00ED6E0D" w:rsidRDefault="00ED6E0D" w:rsidP="00ED6E0D">
      <w:pPr>
        <w:tabs>
          <w:tab w:val="left" w:pos="720"/>
          <w:tab w:val="left" w:pos="1440"/>
          <w:tab w:val="left" w:pos="2160"/>
          <w:tab w:val="left" w:pos="2880"/>
          <w:tab w:val="left" w:pos="3600"/>
          <w:tab w:val="left" w:pos="4320"/>
          <w:tab w:val="left" w:pos="5040"/>
          <w:tab w:val="left" w:pos="5760"/>
        </w:tabs>
        <w:ind w:left="5760" w:right="-432" w:hanging="57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74A0">
        <w:rPr>
          <w:sz w:val="24"/>
          <w:szCs w:val="24"/>
        </w:rPr>
        <w:tab/>
      </w:r>
      <w:r>
        <w:rPr>
          <w:sz w:val="24"/>
          <w:szCs w:val="24"/>
        </w:rPr>
        <w:t>IN THE CIRCUIT COURT, FOURTH</w:t>
      </w:r>
    </w:p>
    <w:p w14:paraId="318D63D9" w14:textId="77777777" w:rsidR="00ED6E0D" w:rsidRDefault="00ED6E0D" w:rsidP="00ED6E0D">
      <w:pPr>
        <w:tabs>
          <w:tab w:val="left" w:pos="720"/>
          <w:tab w:val="left" w:pos="1440"/>
          <w:tab w:val="left" w:pos="2160"/>
          <w:tab w:val="left" w:pos="2880"/>
          <w:tab w:val="left" w:pos="3600"/>
          <w:tab w:val="left" w:pos="4320"/>
          <w:tab w:val="left" w:pos="5040"/>
          <w:tab w:val="left" w:pos="5760"/>
        </w:tabs>
        <w:ind w:left="5760" w:right="-432" w:hanging="57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74A0">
        <w:rPr>
          <w:sz w:val="24"/>
          <w:szCs w:val="24"/>
        </w:rPr>
        <w:tab/>
      </w:r>
      <w:r>
        <w:rPr>
          <w:sz w:val="24"/>
          <w:szCs w:val="24"/>
        </w:rPr>
        <w:t xml:space="preserve">JUDICIAL CIRCUIT, IN AND </w:t>
      </w:r>
    </w:p>
    <w:p w14:paraId="183C4052" w14:textId="77777777" w:rsidR="00ED6E0D" w:rsidRDefault="00ED6E0D" w:rsidP="00ED6E0D">
      <w:pPr>
        <w:ind w:right="-432"/>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74A0">
        <w:rPr>
          <w:sz w:val="24"/>
          <w:szCs w:val="24"/>
        </w:rPr>
        <w:tab/>
      </w:r>
      <w:r>
        <w:rPr>
          <w:sz w:val="24"/>
          <w:szCs w:val="24"/>
        </w:rPr>
        <w:t>NASSAU COUNTY, FLORIDA</w:t>
      </w:r>
    </w:p>
    <w:p w14:paraId="5A7C3E03" w14:textId="77777777" w:rsidR="00ED6E0D" w:rsidRDefault="00ED6E0D" w:rsidP="00ED6E0D">
      <w:pPr>
        <w:ind w:right="-432"/>
        <w:jc w:val="both"/>
        <w:rPr>
          <w:sz w:val="24"/>
          <w:szCs w:val="24"/>
        </w:rPr>
      </w:pPr>
    </w:p>
    <w:p w14:paraId="6B63EA14" w14:textId="4D7D8CFD" w:rsidR="00ED6E0D" w:rsidRDefault="00ED6E0D" w:rsidP="00ED6E0D">
      <w:pPr>
        <w:ind w:right="-432"/>
        <w:jc w:val="both"/>
        <w:rPr>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74A0">
        <w:rPr>
          <w:sz w:val="24"/>
          <w:szCs w:val="24"/>
        </w:rPr>
        <w:tab/>
      </w:r>
      <w:r>
        <w:rPr>
          <w:sz w:val="24"/>
          <w:szCs w:val="24"/>
        </w:rPr>
        <w:t xml:space="preserve">CASE NO.: </w:t>
      </w:r>
      <w:r>
        <w:rPr>
          <w:sz w:val="24"/>
          <w:szCs w:val="24"/>
        </w:rPr>
        <w:tab/>
      </w:r>
      <w:r w:rsidR="00254F42">
        <w:rPr>
          <w:sz w:val="24"/>
          <w:szCs w:val="24"/>
        </w:rPr>
        <w:t xml:space="preserve"> </w:t>
      </w:r>
    </w:p>
    <w:p w14:paraId="7317FE2B" w14:textId="5B5D0613" w:rsidR="00ED6E0D" w:rsidRDefault="00ED6E0D" w:rsidP="00ED6E0D">
      <w:pPr>
        <w:tabs>
          <w:tab w:val="left" w:pos="720"/>
          <w:tab w:val="left" w:pos="1440"/>
          <w:tab w:val="left" w:pos="2160"/>
          <w:tab w:val="left" w:pos="2880"/>
          <w:tab w:val="left" w:pos="3600"/>
          <w:tab w:val="left" w:pos="4320"/>
          <w:tab w:val="left" w:pos="5040"/>
          <w:tab w:val="left" w:pos="5760"/>
        </w:tabs>
        <w:ind w:left="5760" w:right="-432" w:hanging="5760"/>
        <w:jc w:val="both"/>
        <w:rPr>
          <w:sz w:val="24"/>
          <w:szCs w:val="24"/>
        </w:rPr>
      </w:pP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sidR="009374A0">
        <w:rPr>
          <w:sz w:val="24"/>
          <w:szCs w:val="24"/>
        </w:rPr>
        <w:tab/>
      </w:r>
      <w:r>
        <w:rPr>
          <w:sz w:val="24"/>
          <w:szCs w:val="24"/>
        </w:rPr>
        <w:t>DIVISION:</w:t>
      </w:r>
      <w:r>
        <w:rPr>
          <w:sz w:val="24"/>
          <w:szCs w:val="24"/>
        </w:rPr>
        <w:tab/>
      </w:r>
      <w:r w:rsidR="00254F42">
        <w:rPr>
          <w:bCs/>
          <w:sz w:val="24"/>
          <w:szCs w:val="24"/>
        </w:rPr>
        <w:t>A</w:t>
      </w:r>
    </w:p>
    <w:p w14:paraId="787710A5" w14:textId="729AA3EB" w:rsidR="00ED6E0D" w:rsidRDefault="00ED6E0D" w:rsidP="00ED6E0D">
      <w:pPr>
        <w:jc w:val="both"/>
        <w:rPr>
          <w:sz w:val="24"/>
          <w:szCs w:val="24"/>
        </w:rPr>
      </w:pPr>
      <w:r>
        <w:rPr>
          <w:sz w:val="24"/>
          <w:szCs w:val="24"/>
        </w:rPr>
        <w:tab/>
        <w:t>Plaintiff</w:t>
      </w:r>
      <w:r w:rsidR="008A17CA">
        <w:rPr>
          <w:sz w:val="24"/>
          <w:szCs w:val="24"/>
        </w:rPr>
        <w:t>(s)</w:t>
      </w:r>
      <w:r w:rsidR="00254F42">
        <w:rPr>
          <w:sz w:val="24"/>
          <w:szCs w:val="24"/>
        </w:rPr>
        <w:t>,</w:t>
      </w:r>
      <w:r>
        <w:rPr>
          <w:sz w:val="24"/>
          <w:szCs w:val="24"/>
        </w:rPr>
        <w:t xml:space="preserve">  </w:t>
      </w:r>
    </w:p>
    <w:p w14:paraId="0AC67611" w14:textId="77777777" w:rsidR="00ED6E0D" w:rsidRDefault="00ED6E0D" w:rsidP="00ED6E0D">
      <w:pPr>
        <w:jc w:val="both"/>
        <w:rPr>
          <w:sz w:val="24"/>
          <w:szCs w:val="24"/>
        </w:rPr>
      </w:pPr>
    </w:p>
    <w:p w14:paraId="7AAC21D8" w14:textId="77777777" w:rsidR="00ED6E0D" w:rsidRDefault="00ED6E0D" w:rsidP="00ED6E0D">
      <w:pPr>
        <w:ind w:right="-432"/>
        <w:jc w:val="both"/>
        <w:rPr>
          <w:sz w:val="24"/>
          <w:szCs w:val="24"/>
        </w:rPr>
      </w:pPr>
      <w:r>
        <w:rPr>
          <w:sz w:val="24"/>
          <w:szCs w:val="24"/>
        </w:rPr>
        <w:t>vs.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9B5A19" w14:textId="77777777" w:rsidR="00ED6E0D" w:rsidRDefault="00ED6E0D" w:rsidP="00ED6E0D">
      <w:pPr>
        <w:jc w:val="both"/>
        <w:rPr>
          <w:b/>
          <w:bCs/>
          <w:sz w:val="24"/>
          <w:szCs w:val="24"/>
        </w:rPr>
      </w:pPr>
    </w:p>
    <w:p w14:paraId="176CB593" w14:textId="781FF8FA" w:rsidR="00516A05" w:rsidRPr="001D316C" w:rsidRDefault="00516A05" w:rsidP="00ED6E0D">
      <w:pPr>
        <w:jc w:val="both"/>
        <w:rPr>
          <w:bCs/>
          <w:sz w:val="24"/>
          <w:szCs w:val="24"/>
        </w:rPr>
      </w:pPr>
    </w:p>
    <w:p w14:paraId="301092F6" w14:textId="7FED7B6B" w:rsidR="00ED6E0D" w:rsidRDefault="007A55B9" w:rsidP="00ED6E0D">
      <w:pPr>
        <w:jc w:val="both"/>
        <w:rPr>
          <w:sz w:val="24"/>
          <w:szCs w:val="24"/>
        </w:rPr>
      </w:pPr>
      <w:r>
        <w:rPr>
          <w:sz w:val="24"/>
          <w:szCs w:val="24"/>
        </w:rPr>
        <w:tab/>
        <w:t>Defendant</w:t>
      </w:r>
      <w:r w:rsidR="008A17CA">
        <w:rPr>
          <w:sz w:val="24"/>
          <w:szCs w:val="24"/>
        </w:rPr>
        <w:t>(s)</w:t>
      </w:r>
      <w:r w:rsidR="00ED6E0D">
        <w:rPr>
          <w:sz w:val="24"/>
          <w:szCs w:val="24"/>
        </w:rPr>
        <w:t>.</w:t>
      </w:r>
    </w:p>
    <w:p w14:paraId="06E2A57D" w14:textId="77777777" w:rsidR="00ED6E0D" w:rsidRDefault="00ED6E0D" w:rsidP="00ED6E0D">
      <w:pPr>
        <w:jc w:val="both"/>
        <w:rPr>
          <w:sz w:val="24"/>
          <w:szCs w:val="24"/>
        </w:rPr>
      </w:pPr>
      <w:r>
        <w:rPr>
          <w:sz w:val="24"/>
          <w:szCs w:val="24"/>
        </w:rPr>
        <w:t>_______________________________________________/</w:t>
      </w:r>
    </w:p>
    <w:p w14:paraId="3FF34FC7" w14:textId="77777777" w:rsidR="005E557B" w:rsidRPr="002D77F6" w:rsidRDefault="005E557B" w:rsidP="00F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5EF7E9D" w14:textId="3DC3C2AC" w:rsidR="00FB0F16" w:rsidRPr="002D77F6" w:rsidRDefault="00FB0F16" w:rsidP="00FA0D81">
      <w:pPr>
        <w:jc w:val="center"/>
        <w:rPr>
          <w:sz w:val="24"/>
          <w:szCs w:val="24"/>
        </w:rPr>
      </w:pPr>
      <w:r w:rsidRPr="002D77F6">
        <w:rPr>
          <w:b/>
          <w:bCs/>
          <w:sz w:val="24"/>
          <w:szCs w:val="24"/>
        </w:rPr>
        <w:t xml:space="preserve">ORDER SETTING CASE FOR </w:t>
      </w:r>
      <w:r w:rsidR="00FA0D81">
        <w:rPr>
          <w:b/>
          <w:bCs/>
          <w:sz w:val="24"/>
          <w:szCs w:val="24"/>
        </w:rPr>
        <w:t>CIVIL NON-JURY TRIAL AND FOR PRETRIAL CONFERENCE AND REQUIRING MATTERS TO BE COMPLETED PRIOR TO PRETRIAL CONFERENCE</w:t>
      </w:r>
    </w:p>
    <w:p w14:paraId="1FD91797" w14:textId="77777777" w:rsidR="00FB0F16" w:rsidRPr="002D77F6" w:rsidRDefault="00FB0F16" w:rsidP="00FB0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66ACB6D" w14:textId="77777777" w:rsidR="002E76D2" w:rsidRDefault="00FB0F16" w:rsidP="00735167">
      <w:pPr>
        <w:jc w:val="both"/>
      </w:pPr>
      <w:r w:rsidRPr="002D77F6">
        <w:rPr>
          <w:sz w:val="24"/>
          <w:szCs w:val="24"/>
        </w:rPr>
        <w:tab/>
      </w:r>
      <w:r w:rsidR="002E76D2" w:rsidRPr="00430CC0">
        <w:rPr>
          <w:sz w:val="24"/>
          <w:szCs w:val="24"/>
        </w:rPr>
        <w:t>After due notice or consent, and it appearing that this civil action is at issue and ready for trial, it is, therefore,</w:t>
      </w:r>
    </w:p>
    <w:p w14:paraId="2A0B110E"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77F6">
        <w:rPr>
          <w:sz w:val="24"/>
          <w:szCs w:val="24"/>
        </w:rPr>
        <w:tab/>
      </w:r>
      <w:r w:rsidRPr="002D77F6">
        <w:rPr>
          <w:sz w:val="24"/>
          <w:szCs w:val="24"/>
        </w:rPr>
        <w:tab/>
      </w:r>
      <w:r w:rsidRPr="002D77F6">
        <w:rPr>
          <w:sz w:val="24"/>
          <w:szCs w:val="24"/>
        </w:rPr>
        <w:tab/>
      </w:r>
      <w:r w:rsidRPr="002D77F6">
        <w:rPr>
          <w:sz w:val="24"/>
          <w:szCs w:val="24"/>
        </w:rPr>
        <w:tab/>
      </w:r>
      <w:r w:rsidRPr="002D77F6">
        <w:rPr>
          <w:sz w:val="24"/>
          <w:szCs w:val="24"/>
        </w:rPr>
        <w:tab/>
      </w:r>
    </w:p>
    <w:p w14:paraId="059A149D"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77F6">
        <w:rPr>
          <w:sz w:val="24"/>
          <w:szCs w:val="24"/>
        </w:rPr>
        <w:tab/>
      </w:r>
      <w:r w:rsidRPr="002D77F6">
        <w:rPr>
          <w:b/>
          <w:bCs/>
          <w:sz w:val="24"/>
          <w:szCs w:val="24"/>
        </w:rPr>
        <w:t>ORDERED</w:t>
      </w:r>
      <w:r w:rsidRPr="002D77F6">
        <w:rPr>
          <w:sz w:val="24"/>
          <w:szCs w:val="24"/>
        </w:rPr>
        <w:t>:</w:t>
      </w:r>
    </w:p>
    <w:p w14:paraId="03158C4D"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CB42177" w14:textId="53475569"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77F6">
        <w:rPr>
          <w:sz w:val="24"/>
          <w:szCs w:val="24"/>
        </w:rPr>
        <w:tab/>
      </w:r>
      <w:r w:rsidRPr="00A025F1">
        <w:rPr>
          <w:sz w:val="24"/>
          <w:szCs w:val="24"/>
        </w:rPr>
        <w:t>1.</w:t>
      </w:r>
      <w:r w:rsidRPr="002D77F6">
        <w:rPr>
          <w:sz w:val="24"/>
          <w:szCs w:val="24"/>
        </w:rPr>
        <w:tab/>
      </w:r>
      <w:r w:rsidRPr="002D77F6">
        <w:rPr>
          <w:b/>
          <w:bCs/>
          <w:sz w:val="24"/>
          <w:szCs w:val="24"/>
        </w:rPr>
        <w:t>TRIAL DATE.</w:t>
      </w:r>
      <w:r w:rsidRPr="002D77F6">
        <w:rPr>
          <w:sz w:val="24"/>
          <w:szCs w:val="24"/>
        </w:rPr>
        <w:t xml:space="preserve">  This cause is hereby set for a non-jury trial</w:t>
      </w:r>
      <w:r w:rsidR="00B17946">
        <w:rPr>
          <w:b/>
          <w:bCs/>
          <w:sz w:val="24"/>
          <w:szCs w:val="24"/>
        </w:rPr>
        <w:t xml:space="preserve"> the week of</w:t>
      </w:r>
      <w:r w:rsidR="006C65C7">
        <w:rPr>
          <w:b/>
          <w:bCs/>
          <w:sz w:val="24"/>
          <w:szCs w:val="24"/>
        </w:rPr>
        <w:t>___________</w:t>
      </w:r>
      <w:r w:rsidR="00605392">
        <w:rPr>
          <w:b/>
          <w:bCs/>
          <w:sz w:val="24"/>
          <w:szCs w:val="24"/>
        </w:rPr>
        <w:t xml:space="preserve"> </w:t>
      </w:r>
      <w:r w:rsidR="005E557B" w:rsidRPr="00B6293B">
        <w:rPr>
          <w:sz w:val="24"/>
          <w:szCs w:val="24"/>
        </w:rPr>
        <w:t xml:space="preserve">before the </w:t>
      </w:r>
      <w:r w:rsidR="005E557B" w:rsidRPr="00B6293B">
        <w:rPr>
          <w:b/>
          <w:sz w:val="24"/>
          <w:szCs w:val="24"/>
        </w:rPr>
        <w:t>Honorable Steven M. Fahlgren, Circuit Judge</w:t>
      </w:r>
      <w:r w:rsidR="005E557B" w:rsidRPr="00B6293B">
        <w:rPr>
          <w:sz w:val="24"/>
          <w:szCs w:val="24"/>
        </w:rPr>
        <w:t xml:space="preserve">, </w:t>
      </w:r>
      <w:r w:rsidR="00C01965" w:rsidRPr="00B6293B">
        <w:rPr>
          <w:sz w:val="24"/>
          <w:szCs w:val="24"/>
        </w:rPr>
        <w:t xml:space="preserve">located </w:t>
      </w:r>
      <w:r w:rsidR="005E557B" w:rsidRPr="00B6293B">
        <w:rPr>
          <w:sz w:val="24"/>
          <w:szCs w:val="24"/>
        </w:rPr>
        <w:t xml:space="preserve">at the </w:t>
      </w:r>
      <w:r w:rsidR="00A92F10">
        <w:rPr>
          <w:sz w:val="24"/>
          <w:szCs w:val="24"/>
        </w:rPr>
        <w:t xml:space="preserve">Nassau County </w:t>
      </w:r>
      <w:r w:rsidR="00605392">
        <w:rPr>
          <w:sz w:val="24"/>
          <w:szCs w:val="24"/>
        </w:rPr>
        <w:t>Historic Courthouse, 416 Centre St., Fernandina Beach, FL 32034. Appearances may be made via Zoom or in person, pursuant to the attached addendum.</w:t>
      </w:r>
      <w:r w:rsidRPr="00B6293B">
        <w:rPr>
          <w:sz w:val="24"/>
          <w:szCs w:val="24"/>
        </w:rPr>
        <w:t xml:space="preserve">  Time allotted for trial is</w:t>
      </w:r>
      <w:r w:rsidR="00B6293B">
        <w:rPr>
          <w:b/>
          <w:bCs/>
          <w:sz w:val="24"/>
          <w:szCs w:val="24"/>
        </w:rPr>
        <w:t xml:space="preserve"> </w:t>
      </w:r>
      <w:r w:rsidR="006C65C7">
        <w:rPr>
          <w:b/>
          <w:bCs/>
          <w:sz w:val="24"/>
          <w:szCs w:val="24"/>
        </w:rPr>
        <w:t>______</w:t>
      </w:r>
      <w:r w:rsidR="00605392">
        <w:rPr>
          <w:b/>
          <w:bCs/>
          <w:sz w:val="24"/>
          <w:szCs w:val="24"/>
        </w:rPr>
        <w:t>days</w:t>
      </w:r>
      <w:r w:rsidR="00F012B2">
        <w:rPr>
          <w:b/>
          <w:bCs/>
          <w:sz w:val="24"/>
          <w:szCs w:val="24"/>
        </w:rPr>
        <w:t>.</w:t>
      </w:r>
      <w:r w:rsidR="00740AD8" w:rsidRPr="00B6293B">
        <w:rPr>
          <w:b/>
          <w:bCs/>
          <w:sz w:val="24"/>
          <w:szCs w:val="24"/>
        </w:rPr>
        <w:t xml:space="preserve"> </w:t>
      </w:r>
      <w:r w:rsidRPr="00B6293B">
        <w:rPr>
          <w:sz w:val="24"/>
          <w:szCs w:val="24"/>
        </w:rPr>
        <w:t>The Court should be notified immediately if the case settles so that the time reserved may be utilized</w:t>
      </w:r>
      <w:r w:rsidRPr="002D77F6">
        <w:rPr>
          <w:sz w:val="24"/>
          <w:szCs w:val="24"/>
        </w:rPr>
        <w:t xml:space="preserve"> by other attorneys.</w:t>
      </w:r>
    </w:p>
    <w:p w14:paraId="5574B49D"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941C878" w14:textId="09818DE2" w:rsidR="001D316C" w:rsidRPr="007A55B9" w:rsidRDefault="00FB0F16" w:rsidP="001D3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77F6">
        <w:rPr>
          <w:sz w:val="24"/>
          <w:szCs w:val="24"/>
        </w:rPr>
        <w:tab/>
      </w:r>
      <w:r w:rsidRPr="00A025F1">
        <w:rPr>
          <w:sz w:val="24"/>
          <w:szCs w:val="24"/>
        </w:rPr>
        <w:t>2.</w:t>
      </w:r>
      <w:r w:rsidRPr="00A025F1">
        <w:rPr>
          <w:sz w:val="24"/>
          <w:szCs w:val="24"/>
        </w:rPr>
        <w:tab/>
      </w:r>
      <w:r w:rsidR="009374A0">
        <w:rPr>
          <w:b/>
          <w:sz w:val="24"/>
          <w:szCs w:val="24"/>
        </w:rPr>
        <w:t xml:space="preserve">PRETRIAL </w:t>
      </w:r>
      <w:r w:rsidR="009374A0" w:rsidRPr="009374A0">
        <w:rPr>
          <w:b/>
          <w:sz w:val="24"/>
          <w:szCs w:val="24"/>
        </w:rPr>
        <w:t>CONFERENCE</w:t>
      </w:r>
      <w:r w:rsidR="009374A0">
        <w:rPr>
          <w:sz w:val="24"/>
          <w:szCs w:val="24"/>
        </w:rPr>
        <w:t xml:space="preserve">: </w:t>
      </w:r>
      <w:r w:rsidR="00A92F10">
        <w:rPr>
          <w:sz w:val="24"/>
          <w:szCs w:val="24"/>
        </w:rPr>
        <w:t>A p</w:t>
      </w:r>
      <w:r w:rsidR="001D316C" w:rsidRPr="002D77F6">
        <w:rPr>
          <w:sz w:val="24"/>
          <w:szCs w:val="24"/>
        </w:rPr>
        <w:t>retrial conference will be held</w:t>
      </w:r>
      <w:r w:rsidR="001D316C" w:rsidRPr="00A025F1">
        <w:rPr>
          <w:sz w:val="24"/>
          <w:szCs w:val="24"/>
        </w:rPr>
        <w:t xml:space="preserve"> </w:t>
      </w:r>
      <w:r w:rsidR="001D316C">
        <w:rPr>
          <w:sz w:val="24"/>
          <w:szCs w:val="24"/>
        </w:rPr>
        <w:t xml:space="preserve">before the </w:t>
      </w:r>
      <w:r w:rsidR="001D316C" w:rsidRPr="005E557B">
        <w:rPr>
          <w:b/>
          <w:sz w:val="24"/>
          <w:szCs w:val="24"/>
        </w:rPr>
        <w:t>Honorable Steven M. Fahlgren, Circuit Judge</w:t>
      </w:r>
      <w:r w:rsidR="001D316C">
        <w:rPr>
          <w:sz w:val="24"/>
          <w:szCs w:val="24"/>
        </w:rPr>
        <w:t>, in Chambers, at Nassau County Historic Courthouse, 416 Centre St., Fernandina Beach, FL 32034</w:t>
      </w:r>
      <w:r w:rsidR="001D316C" w:rsidRPr="002D77F6">
        <w:rPr>
          <w:sz w:val="24"/>
          <w:szCs w:val="24"/>
        </w:rPr>
        <w:t xml:space="preserve"> o</w:t>
      </w:r>
      <w:r w:rsidR="00921CFD">
        <w:rPr>
          <w:sz w:val="24"/>
          <w:szCs w:val="24"/>
        </w:rPr>
        <w:t xml:space="preserve">n </w:t>
      </w:r>
      <w:r w:rsidR="006C65C7">
        <w:rPr>
          <w:b/>
          <w:bCs/>
          <w:sz w:val="24"/>
          <w:szCs w:val="24"/>
        </w:rPr>
        <w:t>____________</w:t>
      </w:r>
      <w:r w:rsidR="00921CFD">
        <w:rPr>
          <w:b/>
          <w:bCs/>
          <w:sz w:val="24"/>
          <w:szCs w:val="24"/>
        </w:rPr>
        <w:t xml:space="preserve">, </w:t>
      </w:r>
      <w:r w:rsidR="00A92F10">
        <w:rPr>
          <w:b/>
          <w:bCs/>
          <w:sz w:val="24"/>
          <w:szCs w:val="24"/>
        </w:rPr>
        <w:t xml:space="preserve"> at </w:t>
      </w:r>
      <w:r w:rsidR="006C65C7">
        <w:rPr>
          <w:b/>
          <w:bCs/>
          <w:sz w:val="24"/>
          <w:szCs w:val="24"/>
        </w:rPr>
        <w:t>_____________</w:t>
      </w:r>
      <w:r w:rsidR="001D316C">
        <w:rPr>
          <w:b/>
          <w:bCs/>
          <w:sz w:val="24"/>
          <w:szCs w:val="24"/>
        </w:rPr>
        <w:t xml:space="preserve"> </w:t>
      </w:r>
      <w:r w:rsidR="001D316C" w:rsidRPr="002D77F6">
        <w:rPr>
          <w:sz w:val="24"/>
          <w:szCs w:val="24"/>
        </w:rPr>
        <w:t xml:space="preserve">in accordance with the provisions of Rule 1.200, Florida Rules of Civil Procedure.  Time allocated for conference is </w:t>
      </w:r>
      <w:r w:rsidR="001D316C">
        <w:rPr>
          <w:b/>
          <w:bCs/>
          <w:sz w:val="24"/>
          <w:szCs w:val="24"/>
        </w:rPr>
        <w:t xml:space="preserve">TWENTY </w:t>
      </w:r>
      <w:r w:rsidR="001D316C" w:rsidRPr="002D77F6">
        <w:rPr>
          <w:b/>
          <w:bCs/>
          <w:sz w:val="24"/>
          <w:szCs w:val="24"/>
        </w:rPr>
        <w:t>MINUTES</w:t>
      </w:r>
      <w:r w:rsidR="001D316C" w:rsidRPr="002D77F6">
        <w:rPr>
          <w:sz w:val="24"/>
          <w:szCs w:val="24"/>
        </w:rPr>
        <w:t>.</w:t>
      </w:r>
      <w:r w:rsidR="001D316C">
        <w:rPr>
          <w:sz w:val="24"/>
          <w:szCs w:val="24"/>
        </w:rPr>
        <w:t xml:space="preserve">  </w:t>
      </w:r>
      <w:r w:rsidR="001D316C" w:rsidRPr="00430CC0">
        <w:rPr>
          <w:sz w:val="24"/>
          <w:szCs w:val="24"/>
        </w:rPr>
        <w:t>The Pre-Trial Conference shall be attended by an attorney who will partic</w:t>
      </w:r>
      <w:r w:rsidR="001D316C">
        <w:rPr>
          <w:sz w:val="24"/>
          <w:szCs w:val="24"/>
        </w:rPr>
        <w:t xml:space="preserve">ipate in the trial of the case.  </w:t>
      </w:r>
      <w:r w:rsidR="00DB2E63" w:rsidRPr="00C04B04">
        <w:rPr>
          <w:b/>
          <w:sz w:val="24"/>
          <w:szCs w:val="24"/>
        </w:rPr>
        <w:t xml:space="preserve">Counsel for the parties may appear by </w:t>
      </w:r>
      <w:r w:rsidR="00DB2E63">
        <w:rPr>
          <w:b/>
          <w:sz w:val="24"/>
          <w:szCs w:val="24"/>
        </w:rPr>
        <w:t>Zoom, pursuant to the addendum attached hereto and incorporated herein,</w:t>
      </w:r>
      <w:r w:rsidR="00DB2E63" w:rsidRPr="00C04B04">
        <w:rPr>
          <w:b/>
          <w:sz w:val="24"/>
          <w:szCs w:val="24"/>
        </w:rPr>
        <w:t xml:space="preserve"> </w:t>
      </w:r>
      <w:r w:rsidR="00DB2E63">
        <w:rPr>
          <w:b/>
          <w:sz w:val="24"/>
          <w:szCs w:val="24"/>
        </w:rPr>
        <w:t xml:space="preserve">at </w:t>
      </w:r>
      <w:r w:rsidR="00DB2E63" w:rsidRPr="00C04B04">
        <w:rPr>
          <w:b/>
          <w:sz w:val="24"/>
          <w:szCs w:val="24"/>
        </w:rPr>
        <w:t>the Pretrial Conference, so long as a joint pretrial stipulation</w:t>
      </w:r>
      <w:r w:rsidR="00DB2E63">
        <w:rPr>
          <w:b/>
          <w:sz w:val="24"/>
          <w:szCs w:val="24"/>
        </w:rPr>
        <w:t xml:space="preserve"> </w:t>
      </w:r>
      <w:r w:rsidR="00FD1990">
        <w:rPr>
          <w:b/>
          <w:sz w:val="24"/>
          <w:szCs w:val="24"/>
        </w:rPr>
        <w:t>has</w:t>
      </w:r>
      <w:r w:rsidR="00DB2E63" w:rsidRPr="00C04B04">
        <w:rPr>
          <w:b/>
          <w:sz w:val="24"/>
          <w:szCs w:val="24"/>
        </w:rPr>
        <w:t xml:space="preserve"> been filed with the Clerk of Court and provided to the Court by email at least twenty-four (24) hours prior to the Pretrial Conference.</w:t>
      </w:r>
      <w:r w:rsidR="001D316C">
        <w:rPr>
          <w:b/>
          <w:bCs/>
          <w:sz w:val="24"/>
          <w:szCs w:val="24"/>
        </w:rPr>
        <w:t xml:space="preserve"> </w:t>
      </w:r>
      <w:r w:rsidR="001D316C">
        <w:rPr>
          <w:sz w:val="24"/>
          <w:szCs w:val="24"/>
        </w:rPr>
        <w:t>If there is a pending motion to withdraw at the time of the Pretrial Conference, then both the attorney seeking to withdraw and his or her client(s) shall attend the Pretrial Conference. Counsel seeking to withdraw shall provide a separate notice of some form to his or her client(s) of this requirement.</w:t>
      </w:r>
    </w:p>
    <w:p w14:paraId="6BB490D6" w14:textId="77777777" w:rsidR="00DD1A5F" w:rsidRPr="009374A0" w:rsidRDefault="00DD1A5F"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p>
    <w:p w14:paraId="09255BA7" w14:textId="77777777" w:rsidR="009374A0" w:rsidRDefault="009374A0"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939DD85"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2D77F6">
        <w:rPr>
          <w:sz w:val="24"/>
          <w:szCs w:val="24"/>
        </w:rPr>
        <w:lastRenderedPageBreak/>
        <w:tab/>
      </w:r>
      <w:r w:rsidRPr="00A025F1">
        <w:rPr>
          <w:sz w:val="24"/>
          <w:szCs w:val="24"/>
        </w:rPr>
        <w:t>3.</w:t>
      </w:r>
      <w:r w:rsidRPr="002D77F6">
        <w:rPr>
          <w:sz w:val="24"/>
          <w:szCs w:val="24"/>
        </w:rPr>
        <w:tab/>
      </w:r>
      <w:r w:rsidRPr="002D77F6">
        <w:rPr>
          <w:b/>
          <w:bCs/>
          <w:sz w:val="24"/>
          <w:szCs w:val="24"/>
        </w:rPr>
        <w:t>REQUIREMENTS PRIOR TO PRETRIAL CONFERENCE; PRETRIAL MEETING</w:t>
      </w:r>
      <w:r w:rsidR="006C2BEB">
        <w:rPr>
          <w:rStyle w:val="FootnoteReference"/>
          <w:b/>
          <w:bCs/>
          <w:sz w:val="24"/>
          <w:szCs w:val="24"/>
        </w:rPr>
        <w:footnoteReference w:id="1"/>
      </w:r>
      <w:r w:rsidRPr="002D77F6">
        <w:rPr>
          <w:sz w:val="24"/>
          <w:szCs w:val="24"/>
        </w:rPr>
        <w:t>:  No later than seven (7) days prior to the Pretrial Conference, attorneys for each party shall meet to discuss the possibility of settlement; stipulate to as many facts and issues as possible; examine all exhibits and documents that may be used at trial; furnish opposing counsel the names and addresses of all witnesses who may testify at trial; review all video depositions or exhibits to be used at trial; and complete all other matters that may expedite both the Pretrial Conference and the Trial of this case.  It is the responsibility of counsel for Plaintiff or Plaintiff, if pro se, to schedule this meeting.</w:t>
      </w:r>
    </w:p>
    <w:p w14:paraId="3BF43EF0" w14:textId="77777777" w:rsidR="00FB0F1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41F4E56" w14:textId="3DF98C34" w:rsidR="006038C8" w:rsidRDefault="006038C8"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4"/>
          <w:szCs w:val="24"/>
        </w:rPr>
      </w:pPr>
      <w:r w:rsidRPr="00430CC0">
        <w:rPr>
          <w:sz w:val="24"/>
          <w:szCs w:val="24"/>
        </w:rPr>
        <w:tab/>
      </w:r>
      <w:r w:rsidRPr="00C75428">
        <w:rPr>
          <w:sz w:val="24"/>
          <w:szCs w:val="24"/>
        </w:rPr>
        <w:t>4.</w:t>
      </w:r>
      <w:r w:rsidRPr="00430CC0">
        <w:rPr>
          <w:sz w:val="24"/>
          <w:szCs w:val="24"/>
        </w:rPr>
        <w:tab/>
      </w:r>
      <w:r w:rsidRPr="00430CC0">
        <w:rPr>
          <w:b/>
          <w:bCs/>
          <w:sz w:val="24"/>
          <w:szCs w:val="24"/>
        </w:rPr>
        <w:t>REQUIREMENTS OF PRETRIAL STIPULATION</w:t>
      </w:r>
      <w:r w:rsidRPr="00430CC0">
        <w:rPr>
          <w:sz w:val="24"/>
          <w:szCs w:val="24"/>
        </w:rPr>
        <w:t xml:space="preserve">:  Counsel shall prepare a Pretrial Stipulation which shall be delivered to the judge’s chambers at least one day prior to the Pretrial Conference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including any Counterclaims, Cross-Claims, or Third-Party Claims; (b) a concise statement of those facts that are admitted and will require no proof at trial; (c) a concise statement of those issues of fact that remain to be litigated; (d) any proposed amendments to the pleadings; </w:t>
      </w:r>
      <w:r w:rsidR="00D4451F">
        <w:rPr>
          <w:rStyle w:val="FootnoteReference"/>
          <w:sz w:val="24"/>
          <w:szCs w:val="24"/>
        </w:rPr>
        <w:footnoteReference w:id="2"/>
      </w:r>
      <w:r w:rsidRPr="00430CC0">
        <w:rPr>
          <w:sz w:val="24"/>
          <w:szCs w:val="24"/>
        </w:rPr>
        <w:t xml:space="preserve">(e) a complete list of witnesses, including anticipated impeachment witnesses, specifying the name and address of each from whom testimony may be presented at trial; </w:t>
      </w:r>
      <w:r w:rsidR="00D4451F">
        <w:rPr>
          <w:rStyle w:val="FootnoteReference"/>
          <w:sz w:val="24"/>
          <w:szCs w:val="24"/>
        </w:rPr>
        <w:footnoteReference w:id="3"/>
      </w:r>
      <w:r w:rsidRPr="00430CC0">
        <w:rPr>
          <w:sz w:val="24"/>
          <w:szCs w:val="24"/>
        </w:rPr>
        <w:t>(f) a statement reflecting objections to specific portions of video depositions, testimony, or video exhibits that may be offered in evidence at trial; (g) lists of exhibits as required by paragraph five;  and (h) a list of any undisposed matters to be heard at the Pretrial Conference.</w:t>
      </w:r>
      <w:r w:rsidR="00A67123">
        <w:rPr>
          <w:b/>
          <w:sz w:val="24"/>
          <w:szCs w:val="24"/>
        </w:rPr>
        <w:t xml:space="preserve"> </w:t>
      </w:r>
    </w:p>
    <w:p w14:paraId="600D0837" w14:textId="77777777" w:rsidR="00B6293B" w:rsidRDefault="00B6293B"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F01110D" w14:textId="77777777" w:rsidR="006038C8" w:rsidRDefault="006038C8" w:rsidP="006C2BEB">
      <w:pPr>
        <w:jc w:val="both"/>
        <w:rPr>
          <w:sz w:val="24"/>
          <w:szCs w:val="24"/>
        </w:rPr>
      </w:pPr>
      <w:r w:rsidRPr="00430CC0">
        <w:rPr>
          <w:sz w:val="24"/>
          <w:szCs w:val="24"/>
        </w:rPr>
        <w:tab/>
      </w:r>
      <w:r w:rsidRPr="00C75428">
        <w:rPr>
          <w:sz w:val="24"/>
          <w:szCs w:val="24"/>
        </w:rPr>
        <w:t>5.</w:t>
      </w:r>
      <w:r w:rsidRPr="00430CC0">
        <w:rPr>
          <w:sz w:val="24"/>
          <w:szCs w:val="24"/>
        </w:rPr>
        <w:tab/>
      </w:r>
      <w:r w:rsidRPr="00430CC0">
        <w:rPr>
          <w:b/>
          <w:bCs/>
          <w:sz w:val="24"/>
          <w:szCs w:val="24"/>
        </w:rPr>
        <w:t>TRIAL EXHIBITS</w:t>
      </w:r>
      <w:r w:rsidRPr="00430CC0">
        <w:rPr>
          <w:sz w:val="24"/>
          <w:szCs w:val="24"/>
        </w:rPr>
        <w:t xml:space="preserve">:  Prior to the presentation of evidence, counsel for each party shall deliver to the Clerk of the Court an Exhibit List that contains an itemized list of all exhibits to be introduced.  All exhibits shall be pre-marked with exhibit stickers for identification.  The parties shall use letters for identification of each exhibit they intend to offer at trial and the letter identification shall correlate with the exhibit list given to the Clerk of the Court.  </w:t>
      </w:r>
    </w:p>
    <w:p w14:paraId="16F80F38" w14:textId="77777777" w:rsidR="006038C8" w:rsidRDefault="006038C8"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56C959C" w14:textId="2EC19EF1" w:rsidR="006038C8" w:rsidRPr="00430CC0" w:rsidRDefault="006038C8" w:rsidP="00735167">
      <w:pPr>
        <w:jc w:val="both"/>
        <w:rPr>
          <w:sz w:val="24"/>
          <w:szCs w:val="24"/>
        </w:rPr>
      </w:pPr>
      <w:r w:rsidRPr="00430CC0">
        <w:rPr>
          <w:sz w:val="24"/>
          <w:szCs w:val="24"/>
        </w:rPr>
        <w:tab/>
      </w:r>
      <w:r w:rsidRPr="00C75428">
        <w:rPr>
          <w:sz w:val="24"/>
          <w:szCs w:val="24"/>
        </w:rPr>
        <w:t>6.</w:t>
      </w:r>
      <w:r w:rsidRPr="00430CC0">
        <w:rPr>
          <w:sz w:val="24"/>
          <w:szCs w:val="24"/>
        </w:rPr>
        <w:tab/>
      </w:r>
      <w:r w:rsidRPr="00430CC0">
        <w:rPr>
          <w:b/>
          <w:bCs/>
          <w:sz w:val="24"/>
          <w:szCs w:val="24"/>
        </w:rPr>
        <w:t>EXPERT WITNESSES</w:t>
      </w:r>
      <w:r w:rsidRPr="00430CC0">
        <w:rPr>
          <w:sz w:val="24"/>
          <w:szCs w:val="24"/>
        </w:rPr>
        <w:t xml:space="preserve">.  No later than </w:t>
      </w:r>
      <w:r w:rsidR="009B10D8">
        <w:rPr>
          <w:b/>
          <w:bCs/>
          <w:sz w:val="24"/>
          <w:szCs w:val="24"/>
        </w:rPr>
        <w:t>sixty (60)</w:t>
      </w:r>
      <w:r w:rsidRPr="00430CC0">
        <w:rPr>
          <w:sz w:val="24"/>
          <w:szCs w:val="24"/>
        </w:rPr>
        <w:t xml:space="preserve"> days prior to the Pre-Trial Conference, Plaintiff(s) shall serve on all opposing counsel and file with the Court a Notice containing the following information regarding each expert witness who will testify at trial on behalf of Plaintiff(s):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Plaintiff(s) shall furnish opposing counsel with two (2) alternative dates of availability of all expert witnesses for the purpose of taking their deposition within one (1) day after disclosure of such witnesses.  No later than</w:t>
      </w:r>
      <w:r w:rsidR="0014521D" w:rsidRPr="0014521D">
        <w:rPr>
          <w:b/>
          <w:bCs/>
          <w:sz w:val="24"/>
          <w:szCs w:val="24"/>
        </w:rPr>
        <w:t xml:space="preserve"> </w:t>
      </w:r>
      <w:r w:rsidR="009B10D8">
        <w:rPr>
          <w:b/>
          <w:bCs/>
          <w:sz w:val="24"/>
          <w:szCs w:val="24"/>
        </w:rPr>
        <w:t>forty-five (45)</w:t>
      </w:r>
      <w:r w:rsidR="005A05D0">
        <w:rPr>
          <w:b/>
          <w:bCs/>
          <w:sz w:val="24"/>
          <w:szCs w:val="24"/>
        </w:rPr>
        <w:t xml:space="preserve"> </w:t>
      </w:r>
      <w:r w:rsidRPr="00430CC0">
        <w:rPr>
          <w:sz w:val="24"/>
          <w:szCs w:val="24"/>
        </w:rPr>
        <w:t xml:space="preserve">days prior to the Pre-Trial Conference, each Defendant shall serve on all other counsel and file with the Court a Notice containing the same information regarding each expert witness who will testify at trial on behalf of that defendant.  Each Defendant shall furnish opposing counsel with two (2) alternative dates of availability of all expert witnesses for the purpose of taking their deposition within one (1) day after disclosure of such witnesses.   No later than thirty (30) days after the plaintiff(s) is served with the defendant’s expert witness disclosure, the plaintiff(s) may serve on all other counsel and file with the Court a notice containing the same information regarding rebuttal expert witnesses, if any, who will testify at trial on behalf of the plaintiff(s).  At the time of disclosure of each such rebuttal witness, plaintiff(s) shall furnish opposing counsel with two (2) alternative dates of availability for the purpose of taking the witness’ deposition.  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until the time such disclosure is required by this order.   </w:t>
      </w:r>
    </w:p>
    <w:p w14:paraId="71B45956" w14:textId="77777777" w:rsidR="006038C8" w:rsidRDefault="006038C8"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2ED42603" w14:textId="77777777" w:rsidR="008719D6" w:rsidRPr="00430CC0" w:rsidRDefault="008719D6" w:rsidP="00735167">
      <w:pPr>
        <w:jc w:val="both"/>
        <w:rPr>
          <w:sz w:val="24"/>
          <w:szCs w:val="24"/>
        </w:rPr>
      </w:pPr>
      <w:r>
        <w:rPr>
          <w:b/>
          <w:sz w:val="24"/>
          <w:szCs w:val="24"/>
        </w:rPr>
        <w:tab/>
      </w:r>
      <w:r w:rsidRPr="00C75428">
        <w:rPr>
          <w:sz w:val="24"/>
          <w:szCs w:val="24"/>
        </w:rPr>
        <w:t>7.</w:t>
      </w:r>
      <w:r w:rsidRPr="00430CC0">
        <w:rPr>
          <w:sz w:val="24"/>
          <w:szCs w:val="24"/>
        </w:rPr>
        <w:tab/>
      </w:r>
      <w:r w:rsidRPr="00430CC0">
        <w:rPr>
          <w:b/>
          <w:bCs/>
          <w:sz w:val="24"/>
          <w:szCs w:val="24"/>
        </w:rPr>
        <w:t>DISCOVERY</w:t>
      </w:r>
      <w:r w:rsidRPr="00430CC0">
        <w:rPr>
          <w:sz w:val="24"/>
          <w:szCs w:val="24"/>
        </w:rPr>
        <w:t>:  All discovery shall be completed prior to the Pretrial Conference unless extended by written agreement of the parties or by Order of the Court.</w:t>
      </w:r>
    </w:p>
    <w:p w14:paraId="1BC31EFA" w14:textId="77777777" w:rsidR="008719D6" w:rsidRPr="002D77F6" w:rsidRDefault="008719D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4DBBFDE" w14:textId="188E477E" w:rsidR="00085117" w:rsidRPr="00085117" w:rsidRDefault="00BE3011" w:rsidP="00085117">
      <w:pPr>
        <w:ind w:firstLine="720"/>
        <w:jc w:val="both"/>
        <w:rPr>
          <w:sz w:val="24"/>
          <w:szCs w:val="24"/>
        </w:rPr>
      </w:pPr>
      <w:r w:rsidRPr="00085117">
        <w:rPr>
          <w:sz w:val="24"/>
          <w:szCs w:val="24"/>
        </w:rPr>
        <w:t>8.</w:t>
      </w:r>
      <w:r w:rsidRPr="00085117">
        <w:rPr>
          <w:sz w:val="24"/>
          <w:szCs w:val="24"/>
        </w:rPr>
        <w:tab/>
      </w:r>
      <w:r w:rsidR="00085117" w:rsidRPr="00085117">
        <w:rPr>
          <w:b/>
          <w:sz w:val="24"/>
          <w:szCs w:val="24"/>
        </w:rPr>
        <w:t>DAUBERT</w:t>
      </w:r>
      <w:r w:rsidR="00085117" w:rsidRPr="00085117">
        <w:rPr>
          <w:b/>
          <w:i/>
          <w:sz w:val="24"/>
          <w:szCs w:val="24"/>
        </w:rPr>
        <w:t xml:space="preserve"> </w:t>
      </w:r>
      <w:r w:rsidR="00085117" w:rsidRPr="00085117">
        <w:rPr>
          <w:b/>
          <w:sz w:val="24"/>
          <w:szCs w:val="24"/>
        </w:rPr>
        <w:t>ISSUES</w:t>
      </w:r>
      <w:r w:rsidR="00085117" w:rsidRPr="00085117">
        <w:rPr>
          <w:sz w:val="24"/>
          <w:szCs w:val="24"/>
        </w:rPr>
        <w:t xml:space="preserve">. All </w:t>
      </w:r>
      <w:r w:rsidR="00085117" w:rsidRPr="00085117">
        <w:rPr>
          <w:i/>
          <w:sz w:val="24"/>
          <w:szCs w:val="24"/>
        </w:rPr>
        <w:t>Daubert</w:t>
      </w:r>
      <w:r w:rsidR="00085117" w:rsidRPr="00085117">
        <w:rPr>
          <w:sz w:val="24"/>
          <w:szCs w:val="24"/>
        </w:rPr>
        <w:t xml:space="preserve"> related motions or objections, except those motions that may be directed at rebuttal testimony from Plaintiff’s rebuttal experts, shall be filed and served at least forty-five (45) days prior to the Pretrial Conference.  A copy of all such motions shall be delivered to the Court at the same time they are filed and served.  The party filing </w:t>
      </w:r>
      <w:r w:rsidR="00085117" w:rsidRPr="00085117">
        <w:rPr>
          <w:i/>
          <w:sz w:val="24"/>
          <w:szCs w:val="24"/>
        </w:rPr>
        <w:t xml:space="preserve">Daubert </w:t>
      </w:r>
      <w:r w:rsidR="00085117" w:rsidRPr="00085117">
        <w:rPr>
          <w:sz w:val="24"/>
          <w:szCs w:val="24"/>
        </w:rPr>
        <w:t xml:space="preserve">related motions or objections shall be responsible to do that which is necessary so that hearings regarding </w:t>
      </w:r>
      <w:r w:rsidR="00085117" w:rsidRPr="00085117">
        <w:rPr>
          <w:i/>
          <w:sz w:val="24"/>
          <w:szCs w:val="24"/>
        </w:rPr>
        <w:t xml:space="preserve">Daubert </w:t>
      </w:r>
      <w:r w:rsidR="00085117" w:rsidRPr="00085117">
        <w:rPr>
          <w:sz w:val="24"/>
          <w:szCs w:val="24"/>
        </w:rPr>
        <w:t xml:space="preserve">related evidence shall be noticed and heard or agreed to by the parties no later than fifteen (15) days prior to the Pretrial Conference.  Any </w:t>
      </w:r>
      <w:r w:rsidR="00085117" w:rsidRPr="00085117">
        <w:rPr>
          <w:i/>
          <w:sz w:val="24"/>
          <w:szCs w:val="24"/>
        </w:rPr>
        <w:t>Daubert</w:t>
      </w:r>
      <w:r w:rsidR="00085117" w:rsidRPr="00085117">
        <w:rPr>
          <w:sz w:val="24"/>
          <w:szCs w:val="24"/>
        </w:rPr>
        <w:t xml:space="preserve"> related motions or objections related to testimony from Plaintiff’s rebuttal experts shall be filed and served no later than thirty (30) days prior to the Pretrial Conference.  The Defendant challenging the testimony of any rebuttal expert witness for the Plaintiff is responsible to do that which is necessary so that a hearing on such motion must be noticed and heard or agreed to by the parties no later than the Pretrial conference.  Any </w:t>
      </w:r>
      <w:r w:rsidR="00085117" w:rsidRPr="00085117">
        <w:rPr>
          <w:i/>
          <w:sz w:val="24"/>
          <w:szCs w:val="24"/>
        </w:rPr>
        <w:t xml:space="preserve">Daubert </w:t>
      </w:r>
      <w:r w:rsidR="00085117" w:rsidRPr="00085117">
        <w:rPr>
          <w:sz w:val="24"/>
          <w:szCs w:val="24"/>
        </w:rPr>
        <w:t xml:space="preserve">related motions or objections shall state with particularity the grounds upon which they are based and the substantial matters of law to be argued and shall identify any evidence or supporting material on which the movant relies.  Any </w:t>
      </w:r>
      <w:r w:rsidR="00085117" w:rsidRPr="00085117">
        <w:rPr>
          <w:i/>
          <w:sz w:val="24"/>
          <w:szCs w:val="24"/>
        </w:rPr>
        <w:t xml:space="preserve">Daubert </w:t>
      </w:r>
      <w:r w:rsidR="00085117" w:rsidRPr="00085117">
        <w:rPr>
          <w:sz w:val="24"/>
          <w:szCs w:val="24"/>
        </w:rPr>
        <w:t xml:space="preserve">related motions or objections not filed or noticed for hearing within the time referenced in this paragraph are denied and such objections are overruled.  The Court may summarily rule on any </w:t>
      </w:r>
      <w:r w:rsidR="00085117" w:rsidRPr="00085117">
        <w:rPr>
          <w:i/>
          <w:sz w:val="24"/>
          <w:szCs w:val="24"/>
        </w:rPr>
        <w:t xml:space="preserve">Daubert </w:t>
      </w:r>
      <w:r w:rsidR="00085117" w:rsidRPr="00085117">
        <w:rPr>
          <w:sz w:val="24"/>
          <w:szCs w:val="24"/>
        </w:rPr>
        <w:t>related motion not written with particularity as described above.</w:t>
      </w:r>
    </w:p>
    <w:p w14:paraId="27882727" w14:textId="7D5C6D07" w:rsidR="00BE3011" w:rsidRDefault="00BE3011" w:rsidP="00735167">
      <w:pPr>
        <w:jc w:val="both"/>
      </w:pPr>
    </w:p>
    <w:p w14:paraId="2D52BDD7" w14:textId="77777777" w:rsidR="00BE3011" w:rsidRPr="00430CC0" w:rsidRDefault="00BE3011" w:rsidP="00735167">
      <w:pPr>
        <w:widowControl w:val="0"/>
        <w:jc w:val="both"/>
        <w:rPr>
          <w:rFonts w:ascii="Courier" w:hAnsi="Courier"/>
          <w:sz w:val="24"/>
          <w:szCs w:val="24"/>
        </w:rPr>
      </w:pPr>
    </w:p>
    <w:p w14:paraId="5A499D32" w14:textId="77777777" w:rsidR="00BE3011" w:rsidRPr="00331B95" w:rsidRDefault="00BE3011" w:rsidP="00735167">
      <w:pPr>
        <w:jc w:val="both"/>
        <w:rPr>
          <w:sz w:val="24"/>
          <w:szCs w:val="24"/>
        </w:rPr>
      </w:pPr>
      <w:r>
        <w:tab/>
      </w:r>
      <w:r w:rsidRPr="00C75428">
        <w:rPr>
          <w:sz w:val="24"/>
          <w:szCs w:val="24"/>
        </w:rPr>
        <w:t>9.</w:t>
      </w:r>
      <w:r w:rsidRPr="00430CC0">
        <w:rPr>
          <w:sz w:val="24"/>
          <w:szCs w:val="24"/>
        </w:rPr>
        <w:tab/>
      </w:r>
      <w:r w:rsidRPr="00430CC0">
        <w:rPr>
          <w:b/>
          <w:sz w:val="24"/>
          <w:szCs w:val="24"/>
        </w:rPr>
        <w:t xml:space="preserve">MOTIONS IN LIMINE.   </w:t>
      </w:r>
      <w:r w:rsidRPr="00430CC0">
        <w:rPr>
          <w:sz w:val="24"/>
          <w:szCs w:val="24"/>
        </w:rPr>
        <w:t xml:space="preserve">All case specific Motions </w:t>
      </w:r>
      <w:r w:rsidRPr="00430CC0">
        <w:rPr>
          <w:i/>
          <w:sz w:val="24"/>
          <w:szCs w:val="24"/>
        </w:rPr>
        <w:t>in Limine</w:t>
      </w:r>
      <w:r w:rsidRPr="00430CC0">
        <w:rPr>
          <w:sz w:val="24"/>
          <w:szCs w:val="24"/>
        </w:rPr>
        <w:t xml:space="preserve"> shall be filed, served, noticed and heard or agreed to by the parties no later than fifteen (15) days prior to the Pretrial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w:t>
      </w:r>
      <w:r w:rsidRPr="00430CC0">
        <w:rPr>
          <w:i/>
          <w:sz w:val="24"/>
          <w:szCs w:val="24"/>
        </w:rPr>
        <w:t xml:space="preserve">  </w:t>
      </w:r>
    </w:p>
    <w:p w14:paraId="55207AED" w14:textId="77777777" w:rsidR="00BE3011" w:rsidRDefault="00BE3011" w:rsidP="00735167">
      <w:pPr>
        <w:jc w:val="both"/>
      </w:pPr>
    </w:p>
    <w:p w14:paraId="5A18C849" w14:textId="77777777" w:rsidR="00BE3011" w:rsidRPr="00430CC0" w:rsidRDefault="00BE3011" w:rsidP="00735167">
      <w:pPr>
        <w:jc w:val="both"/>
        <w:rPr>
          <w:sz w:val="24"/>
          <w:szCs w:val="24"/>
        </w:rPr>
      </w:pPr>
      <w:r w:rsidRPr="00430CC0">
        <w:rPr>
          <w:sz w:val="24"/>
          <w:szCs w:val="24"/>
        </w:rPr>
        <w:tab/>
      </w:r>
      <w:r w:rsidRPr="00C75428">
        <w:rPr>
          <w:sz w:val="24"/>
          <w:szCs w:val="24"/>
        </w:rPr>
        <w:t>10.</w:t>
      </w:r>
      <w:r w:rsidRPr="00430CC0">
        <w:rPr>
          <w:sz w:val="24"/>
          <w:szCs w:val="24"/>
        </w:rPr>
        <w:tab/>
      </w:r>
      <w:r w:rsidRPr="00430CC0">
        <w:rPr>
          <w:b/>
          <w:sz w:val="24"/>
          <w:szCs w:val="24"/>
        </w:rPr>
        <w:t>RULE 1.360 EXAMINATIONS</w:t>
      </w:r>
      <w:r w:rsidRPr="00430CC0">
        <w:rPr>
          <w:sz w:val="24"/>
          <w:szCs w:val="24"/>
        </w:rPr>
        <w:t>.  Unless gra</w:t>
      </w:r>
      <w:r w:rsidR="00A03FC7">
        <w:rPr>
          <w:sz w:val="24"/>
          <w:szCs w:val="24"/>
        </w:rPr>
        <w:t xml:space="preserve">nted by specific </w:t>
      </w:r>
      <w:r w:rsidRPr="00430CC0">
        <w:rPr>
          <w:sz w:val="24"/>
          <w:szCs w:val="24"/>
        </w:rPr>
        <w:t>order of the Court, all medical evaluations and other examinations pursuant to Rule 1.360 shall have been completed by the deadline for the requesting party to disclose their expert witness.</w:t>
      </w:r>
    </w:p>
    <w:p w14:paraId="03C891D5"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8F4EC7" w14:textId="77777777" w:rsidR="00735167" w:rsidRPr="00430CC0" w:rsidRDefault="00FB0F16" w:rsidP="00735167">
      <w:pPr>
        <w:jc w:val="both"/>
        <w:rPr>
          <w:sz w:val="24"/>
          <w:szCs w:val="24"/>
        </w:rPr>
      </w:pPr>
      <w:r w:rsidRPr="00C75428">
        <w:rPr>
          <w:sz w:val="24"/>
          <w:szCs w:val="24"/>
        </w:rPr>
        <w:tab/>
      </w:r>
      <w:r w:rsidR="00735167" w:rsidRPr="00C75428">
        <w:rPr>
          <w:sz w:val="24"/>
          <w:szCs w:val="24"/>
        </w:rPr>
        <w:t>11.</w:t>
      </w:r>
      <w:r w:rsidR="00735167" w:rsidRPr="00430CC0">
        <w:rPr>
          <w:sz w:val="24"/>
          <w:szCs w:val="24"/>
        </w:rPr>
        <w:tab/>
      </w:r>
      <w:r w:rsidR="00735167" w:rsidRPr="00430CC0">
        <w:rPr>
          <w:b/>
          <w:bCs/>
          <w:sz w:val="24"/>
          <w:szCs w:val="24"/>
        </w:rPr>
        <w:t xml:space="preserve">ATTORNEY REPRESENTATION.  </w:t>
      </w:r>
      <w:r w:rsidR="00735167" w:rsidRPr="00430CC0">
        <w:rPr>
          <w:sz w:val="24"/>
          <w:szCs w:val="24"/>
        </w:rPr>
        <w:t xml:space="preserve">The Pre-Trial meeting and the Pre-Trial Conference shall be attended by an attorney who will participate in the trial of the case, and all admissions and disclosures of fact made at those times shall be binding on the client. </w:t>
      </w:r>
    </w:p>
    <w:p w14:paraId="54CDFD30" w14:textId="77777777" w:rsidR="00735167" w:rsidRDefault="00735167" w:rsidP="00735167">
      <w:pPr>
        <w:jc w:val="both"/>
      </w:pPr>
    </w:p>
    <w:p w14:paraId="7D76EC8E" w14:textId="77777777" w:rsidR="00B41BE5" w:rsidRPr="00B41BE5" w:rsidRDefault="00735167" w:rsidP="00B41BE5">
      <w:pPr>
        <w:jc w:val="both"/>
        <w:rPr>
          <w:sz w:val="24"/>
          <w:szCs w:val="24"/>
        </w:rPr>
      </w:pPr>
      <w:r w:rsidRPr="00C75428">
        <w:rPr>
          <w:sz w:val="24"/>
          <w:szCs w:val="24"/>
        </w:rPr>
        <w:tab/>
        <w:t>12.</w:t>
      </w:r>
      <w:r w:rsidRPr="00430CC0">
        <w:rPr>
          <w:sz w:val="24"/>
          <w:szCs w:val="24"/>
        </w:rPr>
        <w:tab/>
      </w:r>
      <w:r w:rsidRPr="00430CC0">
        <w:rPr>
          <w:b/>
          <w:bCs/>
          <w:sz w:val="24"/>
          <w:szCs w:val="24"/>
        </w:rPr>
        <w:t>MEDIATION</w:t>
      </w:r>
      <w:r w:rsidRPr="00430CC0">
        <w:rPr>
          <w:sz w:val="24"/>
          <w:szCs w:val="24"/>
        </w:rPr>
        <w:t xml:space="preserve">:  </w:t>
      </w:r>
      <w:r w:rsidR="00B41BE5" w:rsidRPr="00B41BE5">
        <w:rPr>
          <w:sz w:val="24"/>
          <w:szCs w:val="24"/>
        </w:rPr>
        <w:t>Mediation shall be held prior to the Pretrial Conference.  It is mandatory that mediation be attended in person by the parties, their counsel who will try the case, and, when applicable, an insurance company representative with full and absolute authority to settle the case without further consultation up to the amount of the Plaintiff’s last demand or policy limits, whichever is less.  A party, trial attorney, or insurance company representative may be excused from attending the mediation conference by the Court only for good cause.</w:t>
      </w:r>
    </w:p>
    <w:p w14:paraId="565E06C9" w14:textId="77777777" w:rsidR="00B41BE5" w:rsidRPr="00B41BE5" w:rsidRDefault="00B41BE5" w:rsidP="00B41BE5">
      <w:pPr>
        <w:autoSpaceDE/>
        <w:autoSpaceDN/>
        <w:adjustRightInd/>
        <w:jc w:val="both"/>
        <w:rPr>
          <w:sz w:val="24"/>
          <w:szCs w:val="24"/>
        </w:rPr>
      </w:pPr>
    </w:p>
    <w:p w14:paraId="703728F4" w14:textId="632822ED" w:rsidR="00B41BE5" w:rsidRPr="00B41BE5" w:rsidRDefault="00095778" w:rsidP="00B41BE5">
      <w:pPr>
        <w:autoSpaceDE/>
        <w:autoSpaceDN/>
        <w:adjustRightInd/>
        <w:spacing w:line="276" w:lineRule="auto"/>
        <w:ind w:firstLine="720"/>
        <w:rPr>
          <w:sz w:val="24"/>
          <w:szCs w:val="24"/>
        </w:rPr>
      </w:pPr>
      <w:r>
        <w:rPr>
          <w:sz w:val="24"/>
          <w:szCs w:val="24"/>
          <w:u w:val="single"/>
        </w:rPr>
        <w:t xml:space="preserve"> </w:t>
      </w:r>
      <w:r w:rsidR="00831446">
        <w:rPr>
          <w:sz w:val="24"/>
          <w:szCs w:val="24"/>
          <w:u w:val="single"/>
        </w:rPr>
        <w:t>X</w:t>
      </w:r>
      <w:r w:rsidR="008A17CA">
        <w:rPr>
          <w:sz w:val="24"/>
          <w:szCs w:val="24"/>
          <w:u w:val="single"/>
        </w:rPr>
        <w:tab/>
      </w:r>
      <w:r w:rsidR="00B41BE5" w:rsidRPr="00B41BE5">
        <w:rPr>
          <w:sz w:val="24"/>
          <w:szCs w:val="24"/>
        </w:rPr>
        <w:t xml:space="preserve"> </w:t>
      </w:r>
      <w:r w:rsidR="00831446">
        <w:rPr>
          <w:sz w:val="24"/>
          <w:szCs w:val="24"/>
        </w:rPr>
        <w:t xml:space="preserve">Counsel for the parties shall confer and submit a proposed order appointing a mutually agreeable, qualified </w:t>
      </w:r>
      <w:r w:rsidR="00831446" w:rsidRPr="00CB6519">
        <w:rPr>
          <w:sz w:val="24"/>
          <w:szCs w:val="24"/>
        </w:rPr>
        <w:t xml:space="preserve">mediator in accordance with Rules 1.700 – 1.730 of the Florida Rules of Civil Procedure, Chapter 44 of the Florida Statutes, and Administrative Order No. 2013-13. </w:t>
      </w:r>
      <w:r w:rsidR="00831446" w:rsidRPr="00CB6519">
        <w:rPr>
          <w:b/>
          <w:sz w:val="24"/>
          <w:szCs w:val="24"/>
        </w:rPr>
        <w:t>It is the responsibility of the attorneys to schedule the mediation conference with the mediator, and to provide a copy of this order to the mediator.</w:t>
      </w:r>
      <w:r w:rsidR="00831446" w:rsidRPr="00CB6519">
        <w:rPr>
          <w:sz w:val="24"/>
          <w:szCs w:val="24"/>
        </w:rPr>
        <w:t xml:space="preserve">  </w:t>
      </w:r>
      <w:r w:rsidR="00B41BE5" w:rsidRPr="00740AD8">
        <w:rPr>
          <w:b/>
          <w:sz w:val="24"/>
          <w:szCs w:val="24"/>
        </w:rPr>
        <w:t xml:space="preserve"> </w:t>
      </w:r>
      <w:r w:rsidR="008A17CA">
        <w:rPr>
          <w:b/>
          <w:sz w:val="24"/>
          <w:szCs w:val="24"/>
        </w:rPr>
        <w:t xml:space="preserve"> </w:t>
      </w:r>
      <w:r w:rsidR="007A55B9">
        <w:rPr>
          <w:b/>
          <w:sz w:val="24"/>
          <w:szCs w:val="24"/>
        </w:rPr>
        <w:t xml:space="preserve"> </w:t>
      </w:r>
      <w:r w:rsidR="00B41BE5" w:rsidRPr="00740AD8">
        <w:rPr>
          <w:b/>
          <w:sz w:val="24"/>
          <w:szCs w:val="24"/>
        </w:rPr>
        <w:t xml:space="preserve"> </w:t>
      </w:r>
    </w:p>
    <w:p w14:paraId="0F2B13FA" w14:textId="77777777" w:rsidR="00B41BE5" w:rsidRPr="00B41BE5" w:rsidRDefault="00B41BE5" w:rsidP="00B41BE5">
      <w:pPr>
        <w:autoSpaceDE/>
        <w:autoSpaceDN/>
        <w:adjustRightInd/>
        <w:spacing w:line="276" w:lineRule="auto"/>
        <w:ind w:firstLine="720"/>
        <w:rPr>
          <w:sz w:val="24"/>
          <w:szCs w:val="24"/>
        </w:rPr>
      </w:pPr>
    </w:p>
    <w:p w14:paraId="02AA10B3" w14:textId="0BD41B4D" w:rsidR="00B41BE5" w:rsidRPr="00B41BE5" w:rsidRDefault="00B6293B" w:rsidP="00B41BE5">
      <w:pPr>
        <w:autoSpaceDE/>
        <w:autoSpaceDN/>
        <w:adjustRightInd/>
        <w:spacing w:line="276" w:lineRule="auto"/>
        <w:ind w:firstLine="720"/>
        <w:rPr>
          <w:b/>
          <w:sz w:val="24"/>
          <w:szCs w:val="24"/>
        </w:rPr>
      </w:pPr>
      <w:r>
        <w:rPr>
          <w:sz w:val="24"/>
          <w:szCs w:val="24"/>
          <w:u w:val="single"/>
        </w:rPr>
        <w:t>__</w:t>
      </w:r>
      <w:r w:rsidR="00831446">
        <w:rPr>
          <w:sz w:val="24"/>
          <w:szCs w:val="24"/>
          <w:u w:val="single"/>
        </w:rPr>
        <w:t xml:space="preserve"> </w:t>
      </w:r>
      <w:r w:rsidR="00B41BE5" w:rsidRPr="00B41BE5">
        <w:rPr>
          <w:sz w:val="24"/>
          <w:szCs w:val="24"/>
          <w:u w:val="single"/>
        </w:rPr>
        <w:t xml:space="preserve"> ___</w:t>
      </w:r>
      <w:r w:rsidR="00B41BE5" w:rsidRPr="00B41BE5">
        <w:rPr>
          <w:sz w:val="24"/>
          <w:szCs w:val="24"/>
        </w:rPr>
        <w:t xml:space="preserve"> The parties have already attended mediation. </w:t>
      </w:r>
      <w:r w:rsidR="00B41BE5" w:rsidRPr="00B41BE5">
        <w:rPr>
          <w:b/>
          <w:sz w:val="24"/>
          <w:szCs w:val="24"/>
        </w:rPr>
        <w:t xml:space="preserve">However, the Court encourages the parties to attend mediation again if there is any reasonable chance of progress. </w:t>
      </w:r>
    </w:p>
    <w:p w14:paraId="514F6351" w14:textId="77777777" w:rsidR="00B41BE5" w:rsidRPr="00B41BE5" w:rsidRDefault="00B41BE5" w:rsidP="00B41BE5">
      <w:pPr>
        <w:autoSpaceDE/>
        <w:autoSpaceDN/>
        <w:adjustRightInd/>
        <w:spacing w:line="276" w:lineRule="auto"/>
        <w:ind w:firstLine="720"/>
        <w:rPr>
          <w:b/>
          <w:sz w:val="24"/>
          <w:szCs w:val="24"/>
        </w:rPr>
      </w:pPr>
    </w:p>
    <w:p w14:paraId="6DA1EE6C" w14:textId="77777777" w:rsidR="00B41BE5" w:rsidRPr="00B41BE5" w:rsidRDefault="00B41BE5" w:rsidP="00B41BE5">
      <w:pPr>
        <w:autoSpaceDE/>
        <w:autoSpaceDN/>
        <w:adjustRightInd/>
        <w:spacing w:line="276" w:lineRule="auto"/>
        <w:ind w:firstLine="720"/>
        <w:rPr>
          <w:sz w:val="24"/>
          <w:szCs w:val="24"/>
        </w:rPr>
      </w:pPr>
      <w:r w:rsidRPr="00B41BE5">
        <w:rPr>
          <w:sz w:val="24"/>
          <w:szCs w:val="24"/>
          <w:u w:val="single"/>
        </w:rPr>
        <w:tab/>
      </w:r>
      <w:r w:rsidRPr="00B41BE5">
        <w:rPr>
          <w:sz w:val="24"/>
          <w:szCs w:val="24"/>
        </w:rPr>
        <w:t xml:space="preserve"> </w:t>
      </w:r>
      <w:r w:rsidR="001D316C">
        <w:rPr>
          <w:b/>
          <w:sz w:val="24"/>
          <w:szCs w:val="24"/>
        </w:rPr>
        <w:t xml:space="preserve">A separate order referring parties to mediation has been entered. </w:t>
      </w:r>
      <w:r w:rsidR="00B6293B">
        <w:rPr>
          <w:sz w:val="24"/>
          <w:szCs w:val="24"/>
        </w:rPr>
        <w:t xml:space="preserve"> </w:t>
      </w:r>
      <w:r w:rsidRPr="00B41BE5">
        <w:rPr>
          <w:sz w:val="24"/>
          <w:szCs w:val="24"/>
        </w:rPr>
        <w:t xml:space="preserve"> </w:t>
      </w:r>
    </w:p>
    <w:p w14:paraId="78448776" w14:textId="77777777" w:rsidR="00735167" w:rsidRDefault="00735167" w:rsidP="00B41BE5">
      <w:pPr>
        <w:jc w:val="both"/>
        <w:rPr>
          <w:sz w:val="24"/>
          <w:szCs w:val="24"/>
        </w:rPr>
      </w:pPr>
    </w:p>
    <w:p w14:paraId="2B306EFC" w14:textId="77777777" w:rsidR="004A1A71" w:rsidRDefault="00735167" w:rsidP="004A1A71">
      <w:pPr>
        <w:ind w:firstLine="720"/>
        <w:jc w:val="both"/>
        <w:rPr>
          <w:sz w:val="24"/>
          <w:szCs w:val="24"/>
        </w:rPr>
      </w:pPr>
      <w:r w:rsidRPr="004A1A71">
        <w:rPr>
          <w:sz w:val="24"/>
          <w:szCs w:val="24"/>
        </w:rPr>
        <w:t>13.</w:t>
      </w:r>
      <w:r w:rsidRPr="004A1A71">
        <w:rPr>
          <w:sz w:val="24"/>
          <w:szCs w:val="24"/>
        </w:rPr>
        <w:tab/>
      </w:r>
      <w:r w:rsidR="004A1A71" w:rsidRPr="004A1A71">
        <w:rPr>
          <w:b/>
          <w:sz w:val="24"/>
          <w:szCs w:val="24"/>
        </w:rPr>
        <w:t>DEPOSITION DESIGNATIONS</w:t>
      </w:r>
      <w:r w:rsidR="004A1A71" w:rsidRPr="004A1A71">
        <w:rPr>
          <w:sz w:val="24"/>
          <w:szCs w:val="24"/>
        </w:rPr>
        <w:t xml:space="preserve">: No later than twenty (20) days prior to the trial date in this matter, each party shall serve his, her or its designation of depositions, or portions of depositions, each intends to offer as testimony in his, her or its case in chief. No later than ten (10) days prior to the trial date in this matter, each opposing party shall serve his, her or its counter (or “fairness’) designations to portions of depositions designated, together with objections to the depositions, or portions thereof, originally designated. No later than the trial date, each party shall serve his, her or its objections to counter designations served by an opposing party. </w:t>
      </w:r>
    </w:p>
    <w:p w14:paraId="3A0C4587" w14:textId="77777777" w:rsidR="004A1A71" w:rsidRDefault="004A1A71" w:rsidP="004A1A71">
      <w:pPr>
        <w:ind w:firstLine="720"/>
        <w:jc w:val="both"/>
        <w:rPr>
          <w:sz w:val="24"/>
          <w:szCs w:val="24"/>
        </w:rPr>
      </w:pPr>
    </w:p>
    <w:p w14:paraId="780DBF29" w14:textId="7EC9297E" w:rsidR="00735167" w:rsidRPr="002D77F6" w:rsidRDefault="004A1A71" w:rsidP="004A1A71">
      <w:pPr>
        <w:ind w:firstLine="720"/>
        <w:jc w:val="both"/>
        <w:rPr>
          <w:sz w:val="24"/>
          <w:szCs w:val="24"/>
        </w:rPr>
      </w:pPr>
      <w:r>
        <w:rPr>
          <w:sz w:val="24"/>
          <w:szCs w:val="24"/>
        </w:rPr>
        <w:t>14.</w:t>
      </w:r>
      <w:r>
        <w:rPr>
          <w:sz w:val="24"/>
          <w:szCs w:val="24"/>
        </w:rPr>
        <w:tab/>
      </w:r>
      <w:r w:rsidR="00735167" w:rsidRPr="002D77F6">
        <w:rPr>
          <w:b/>
          <w:bCs/>
          <w:sz w:val="24"/>
          <w:szCs w:val="24"/>
        </w:rPr>
        <w:t>ADMONITIONS</w:t>
      </w:r>
      <w:r w:rsidR="00735167" w:rsidRPr="002D77F6">
        <w:rPr>
          <w:sz w:val="24"/>
          <w:szCs w:val="24"/>
        </w:rPr>
        <w:t>:  Failure to comply with the requirements of this Order will subject the party or attorney to appropriate sanctions.</w:t>
      </w:r>
      <w:r w:rsidR="009B445B">
        <w:rPr>
          <w:sz w:val="24"/>
          <w:szCs w:val="24"/>
        </w:rPr>
        <w:t xml:space="preserve"> Relief from provisions of this order may be granted for good cause shown. </w:t>
      </w:r>
    </w:p>
    <w:p w14:paraId="426B8D7E" w14:textId="77777777" w:rsidR="00FB0F16" w:rsidRPr="002D77F6"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331FEF85" w14:textId="5543FA79" w:rsidR="00FB0F16" w:rsidRDefault="00735167"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r w:rsidRPr="00C75428">
        <w:rPr>
          <w:bCs/>
          <w:sz w:val="24"/>
          <w:szCs w:val="24"/>
        </w:rPr>
        <w:tab/>
        <w:t>1</w:t>
      </w:r>
      <w:r w:rsidR="004A1A71">
        <w:rPr>
          <w:bCs/>
          <w:sz w:val="24"/>
          <w:szCs w:val="24"/>
        </w:rPr>
        <w:t>5</w:t>
      </w:r>
      <w:r w:rsidRPr="00C75428">
        <w:rPr>
          <w:bCs/>
          <w:sz w:val="24"/>
          <w:szCs w:val="24"/>
        </w:rPr>
        <w:t>.</w:t>
      </w:r>
      <w:r>
        <w:rPr>
          <w:b/>
          <w:bCs/>
          <w:sz w:val="24"/>
          <w:szCs w:val="24"/>
        </w:rPr>
        <w:tab/>
        <w:t>SETTLEMENT:</w:t>
      </w:r>
      <w:r w:rsidR="00FB0F16" w:rsidRPr="002D77F6">
        <w:rPr>
          <w:b/>
          <w:bCs/>
          <w:sz w:val="24"/>
          <w:szCs w:val="24"/>
        </w:rPr>
        <w:tab/>
        <w:t xml:space="preserve">IF THE CASE SHOULD SETTLE, COUNSEL FOR THE </w:t>
      </w:r>
      <w:r w:rsidR="00FB0F16" w:rsidRPr="006B0134">
        <w:rPr>
          <w:b/>
          <w:bCs/>
          <w:sz w:val="24"/>
          <w:szCs w:val="24"/>
        </w:rPr>
        <w:t xml:space="preserve">PLAINTIFF(S) SHALL CONTACT THE JUDGE’S OFFICE </w:t>
      </w:r>
      <w:r w:rsidR="00A025F1" w:rsidRPr="006B0134">
        <w:rPr>
          <w:b/>
          <w:bCs/>
          <w:sz w:val="24"/>
          <w:szCs w:val="24"/>
        </w:rPr>
        <w:t xml:space="preserve">BY EMAIL TO </w:t>
      </w:r>
      <w:hyperlink r:id="rId11" w:history="1">
        <w:r w:rsidR="005348E2" w:rsidRPr="00B95AE3">
          <w:rPr>
            <w:rStyle w:val="Hyperlink"/>
            <w:b/>
            <w:bCs/>
            <w:sz w:val="24"/>
            <w:szCs w:val="24"/>
          </w:rPr>
          <w:t>ASTRICKLAND@COJ.NET</w:t>
        </w:r>
      </w:hyperlink>
      <w:r w:rsidR="00A025F1" w:rsidRPr="006B0134">
        <w:rPr>
          <w:b/>
          <w:bCs/>
          <w:sz w:val="24"/>
          <w:szCs w:val="24"/>
        </w:rPr>
        <w:t xml:space="preserve"> </w:t>
      </w:r>
      <w:r w:rsidR="00FB0F16" w:rsidRPr="006B0134">
        <w:rPr>
          <w:b/>
          <w:bCs/>
          <w:sz w:val="24"/>
          <w:szCs w:val="24"/>
        </w:rPr>
        <w:t xml:space="preserve">TO REMOVE THE TRIAL AND PRETRIAL CONFERENCE FROM THE JUDGE’S CALENDAR.  A COPY OF THE MEDIATION REPORT IS NOT SUFFICIENT TO REMOVE THE CASE FROM THE DOCKET. </w:t>
      </w:r>
    </w:p>
    <w:p w14:paraId="334BB6F7" w14:textId="77777777" w:rsidR="00453975" w:rsidRDefault="00453975"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szCs w:val="24"/>
        </w:rPr>
      </w:pPr>
    </w:p>
    <w:p w14:paraId="54AA6A53" w14:textId="7E175DA9" w:rsidR="00CB466F" w:rsidRDefault="00453975" w:rsidP="00CB466F">
      <w:pPr>
        <w:ind w:firstLine="720"/>
        <w:jc w:val="both"/>
        <w:rPr>
          <w:sz w:val="24"/>
          <w:szCs w:val="24"/>
        </w:rPr>
      </w:pPr>
      <w:r w:rsidRPr="00CB466F">
        <w:rPr>
          <w:sz w:val="24"/>
          <w:szCs w:val="24"/>
        </w:rPr>
        <w:t>16.</w:t>
      </w:r>
      <w:r w:rsidRPr="00CB466F">
        <w:rPr>
          <w:sz w:val="24"/>
          <w:szCs w:val="24"/>
        </w:rPr>
        <w:tab/>
      </w:r>
      <w:r w:rsidRPr="00CB466F">
        <w:rPr>
          <w:b/>
          <w:bCs/>
          <w:sz w:val="24"/>
          <w:szCs w:val="24"/>
        </w:rPr>
        <w:t>SERVICE:</w:t>
      </w:r>
      <w:r w:rsidRPr="00CB466F">
        <w:rPr>
          <w:sz w:val="24"/>
          <w:szCs w:val="24"/>
        </w:rPr>
        <w:t xml:space="preserve"> </w:t>
      </w:r>
      <w:r w:rsidR="00CB466F" w:rsidRPr="00072E34">
        <w:rPr>
          <w:sz w:val="24"/>
          <w:szCs w:val="24"/>
        </w:rPr>
        <w:t>Plaintiff shall serve a copy of this Order via U.S. Mail to all parties not receiving service of court filings through the Florida Courts e-Filing Portal and shall file a Certificate of Service within five (5) business days from the date of this Order.</w:t>
      </w:r>
    </w:p>
    <w:p w14:paraId="4BA64E49" w14:textId="77777777" w:rsidR="007A0295" w:rsidRDefault="007A0295" w:rsidP="00CB466F">
      <w:pPr>
        <w:ind w:firstLine="720"/>
        <w:jc w:val="both"/>
        <w:rPr>
          <w:sz w:val="24"/>
          <w:szCs w:val="24"/>
        </w:rPr>
      </w:pPr>
    </w:p>
    <w:p w14:paraId="5B965307" w14:textId="1E3A2498" w:rsidR="007A0295" w:rsidRPr="00CB6519" w:rsidRDefault="007A0295" w:rsidP="00CB466F">
      <w:pPr>
        <w:ind w:firstLine="720"/>
        <w:jc w:val="both"/>
        <w:rPr>
          <w:sz w:val="24"/>
          <w:szCs w:val="24"/>
        </w:rPr>
      </w:pPr>
      <w:r>
        <w:rPr>
          <w:sz w:val="24"/>
          <w:szCs w:val="24"/>
        </w:rPr>
        <w:t>17.</w:t>
      </w:r>
      <w:r>
        <w:rPr>
          <w:sz w:val="24"/>
          <w:szCs w:val="24"/>
        </w:rPr>
        <w:tab/>
      </w:r>
      <w:r w:rsidRPr="007A0295">
        <w:rPr>
          <w:b/>
          <w:bCs/>
          <w:sz w:val="24"/>
          <w:szCs w:val="24"/>
        </w:rPr>
        <w:t>CMC CANCELLED</w:t>
      </w:r>
      <w:r w:rsidRPr="007A0295">
        <w:rPr>
          <w:sz w:val="24"/>
          <w:szCs w:val="24"/>
        </w:rPr>
        <w:t xml:space="preserve">: The case management conference scheduled for </w:t>
      </w:r>
      <w:r>
        <w:rPr>
          <w:sz w:val="24"/>
          <w:szCs w:val="24"/>
        </w:rPr>
        <w:t>___________________ i</w:t>
      </w:r>
      <w:r w:rsidRPr="007A0295">
        <w:rPr>
          <w:sz w:val="24"/>
          <w:szCs w:val="24"/>
        </w:rPr>
        <w:t>n this matter is hereby CANCELLED.</w:t>
      </w:r>
    </w:p>
    <w:p w14:paraId="6B348580" w14:textId="77777777" w:rsidR="00FB0F16" w:rsidRPr="006B0134" w:rsidRDefault="00FB0F16" w:rsidP="00735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6B0134">
        <w:rPr>
          <w:sz w:val="24"/>
          <w:szCs w:val="24"/>
        </w:rPr>
        <w:tab/>
      </w:r>
    </w:p>
    <w:p w14:paraId="7B410AAF" w14:textId="77777777" w:rsidR="007E0441" w:rsidRPr="00CB6519" w:rsidRDefault="007E0441" w:rsidP="004A1A71">
      <w:pPr>
        <w:ind w:firstLine="720"/>
        <w:jc w:val="both"/>
        <w:rPr>
          <w:sz w:val="24"/>
          <w:szCs w:val="24"/>
        </w:rPr>
      </w:pPr>
      <w:r w:rsidRPr="00CB6519">
        <w:rPr>
          <w:b/>
          <w:bCs/>
          <w:sz w:val="24"/>
          <w:szCs w:val="24"/>
        </w:rPr>
        <w:t xml:space="preserve">DONE AND ORDERED </w:t>
      </w:r>
      <w:r w:rsidRPr="00CB6519">
        <w:rPr>
          <w:sz w:val="24"/>
          <w:szCs w:val="24"/>
        </w:rPr>
        <w:t xml:space="preserve">in Chambers in Yulee, Nassau County, Florida </w:t>
      </w:r>
      <w:r>
        <w:rPr>
          <w:sz w:val="24"/>
          <w:szCs w:val="24"/>
        </w:rPr>
        <w:t>on DDDD.</w:t>
      </w:r>
    </w:p>
    <w:p w14:paraId="0943D423" w14:textId="77777777" w:rsidR="007E0441" w:rsidRPr="001E4FB1" w:rsidRDefault="007E0441" w:rsidP="007E0441">
      <w:pPr>
        <w:jc w:val="right"/>
        <w:rPr>
          <w:sz w:val="24"/>
          <w:szCs w:val="24"/>
        </w:rPr>
      </w:pPr>
      <w:r w:rsidRPr="001E4FB1">
        <w:rPr>
          <w:sz w:val="24"/>
          <w:szCs w:val="24"/>
        </w:rPr>
        <w:t>JJJJ</w:t>
      </w:r>
    </w:p>
    <w:p w14:paraId="0A2E003C" w14:textId="77777777" w:rsidR="007E0441" w:rsidRDefault="007E0441" w:rsidP="007E0441">
      <w:pPr>
        <w:jc w:val="both"/>
        <w:rPr>
          <w:b/>
          <w:bCs/>
          <w:sz w:val="24"/>
          <w:szCs w:val="24"/>
        </w:rPr>
      </w:pPr>
    </w:p>
    <w:p w14:paraId="5CB8BF25" w14:textId="649F34CD" w:rsidR="007E0441" w:rsidRDefault="00AF35DA" w:rsidP="007E0441">
      <w:pPr>
        <w:jc w:val="both"/>
        <w:rPr>
          <w:sz w:val="24"/>
          <w:szCs w:val="24"/>
        </w:rPr>
      </w:pPr>
      <w:r>
        <w:rPr>
          <w:sz w:val="24"/>
          <w:szCs w:val="24"/>
        </w:rPr>
        <w:t>Electronically Served:</w:t>
      </w:r>
    </w:p>
    <w:p w14:paraId="4A751048" w14:textId="3032BC7C" w:rsidR="00AF35DA" w:rsidRDefault="00AF35DA" w:rsidP="007E0441">
      <w:pPr>
        <w:jc w:val="both"/>
        <w:rPr>
          <w:sz w:val="24"/>
          <w:szCs w:val="24"/>
        </w:rPr>
      </w:pPr>
      <w:r>
        <w:rPr>
          <w:sz w:val="24"/>
          <w:szCs w:val="24"/>
        </w:rPr>
        <w:t>CCCC</w:t>
      </w:r>
    </w:p>
    <w:p w14:paraId="3689E1D5" w14:textId="77777777" w:rsidR="007E0441" w:rsidRPr="00CB6519" w:rsidRDefault="007E0441" w:rsidP="007E0441">
      <w:pPr>
        <w:jc w:val="both"/>
        <w:rPr>
          <w:sz w:val="24"/>
          <w:szCs w:val="24"/>
        </w:rPr>
      </w:pPr>
    </w:p>
    <w:p w14:paraId="62A977BA" w14:textId="77777777" w:rsidR="007E0441" w:rsidRDefault="007E0441" w:rsidP="007E0441">
      <w:pPr>
        <w:jc w:val="both"/>
      </w:pPr>
    </w:p>
    <w:p w14:paraId="1A630220" w14:textId="77777777" w:rsidR="007E0441" w:rsidRPr="00AE6B0F" w:rsidRDefault="007E0441" w:rsidP="007E0441">
      <w:pPr>
        <w:jc w:val="both"/>
        <w:rPr>
          <w:rFonts w:eastAsiaTheme="minorEastAsia"/>
          <w:b/>
          <w:bCs/>
          <w:sz w:val="28"/>
          <w:szCs w:val="28"/>
        </w:rPr>
      </w:pPr>
      <w:r w:rsidRPr="00AE6B0F">
        <w:rPr>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r w:rsidRPr="00AE6B0F">
        <w:rPr>
          <w:rFonts w:eastAsiaTheme="minorEastAsia"/>
          <w:b/>
          <w:bCs/>
          <w:sz w:val="28"/>
          <w:szCs w:val="28"/>
        </w:rPr>
        <w:br w:type="page"/>
      </w:r>
    </w:p>
    <w:p w14:paraId="63553A26" w14:textId="77777777" w:rsidR="007E0441" w:rsidRDefault="007E0441" w:rsidP="007E0441">
      <w:pPr>
        <w:widowControl w:val="0"/>
        <w:numPr>
          <w:ilvl w:val="12"/>
          <w:numId w:val="0"/>
        </w:numPr>
        <w:tabs>
          <w:tab w:val="left" w:pos="-1200"/>
          <w:tab w:val="left" w:pos="-720"/>
        </w:tabs>
        <w:spacing w:line="237" w:lineRule="auto"/>
        <w:jc w:val="both"/>
        <w:rPr>
          <w:rFonts w:ascii="Verdana" w:eastAsiaTheme="minorEastAsia" w:hAnsi="Verdana"/>
          <w:b/>
          <w:sz w:val="28"/>
          <w:szCs w:val="28"/>
        </w:rPr>
      </w:pPr>
    </w:p>
    <w:p w14:paraId="68C4A8A4" w14:textId="77777777" w:rsidR="00D44463" w:rsidRDefault="00D44463" w:rsidP="00D44463">
      <w:pPr>
        <w:pStyle w:val="NormalWeb"/>
        <w:spacing w:before="0" w:beforeAutospacing="0" w:after="0" w:afterAutospacing="0"/>
        <w:jc w:val="center"/>
        <w:rPr>
          <w:rStyle w:val="normaltextrun"/>
          <w:b/>
          <w:bCs/>
          <w:u w:val="single"/>
        </w:rPr>
      </w:pPr>
      <w:r>
        <w:rPr>
          <w:rStyle w:val="normaltextrun"/>
          <w:b/>
          <w:bCs/>
          <w:u w:val="single"/>
        </w:rPr>
        <w:t xml:space="preserve">JUDGE FAHLGREN’S </w:t>
      </w:r>
      <w:r w:rsidRPr="009451D0">
        <w:rPr>
          <w:rStyle w:val="normaltextrun"/>
          <w:b/>
          <w:bCs/>
          <w:u w:val="single"/>
        </w:rPr>
        <w:t>ZOOM ADDENDUM</w:t>
      </w:r>
      <w:r>
        <w:rPr>
          <w:rStyle w:val="normaltextrun"/>
          <w:b/>
          <w:bCs/>
          <w:u w:val="single"/>
        </w:rPr>
        <w:t xml:space="preserve"> FOR CIVIL AND FAMILY PROCEEDINGS</w:t>
      </w:r>
      <w:r>
        <w:rPr>
          <w:rStyle w:val="FootnoteReference"/>
          <w:b/>
          <w:bCs/>
          <w:u w:val="single"/>
        </w:rPr>
        <w:footnoteReference w:id="4"/>
      </w:r>
    </w:p>
    <w:p w14:paraId="5B868F44" w14:textId="77777777" w:rsidR="00D44463" w:rsidRPr="009451D0" w:rsidRDefault="00D44463" w:rsidP="00D44463">
      <w:pPr>
        <w:pStyle w:val="NormalWeb"/>
        <w:spacing w:before="0" w:beforeAutospacing="0" w:after="0" w:afterAutospacing="0"/>
        <w:jc w:val="center"/>
      </w:pPr>
    </w:p>
    <w:p w14:paraId="54330EED" w14:textId="77777777" w:rsidR="00D44463" w:rsidRPr="009451D0" w:rsidRDefault="00D44463" w:rsidP="00D44463">
      <w:pPr>
        <w:spacing w:line="360" w:lineRule="auto"/>
        <w:ind w:firstLine="720"/>
        <w:jc w:val="both"/>
        <w:textAlignment w:val="baseline"/>
        <w:rPr>
          <w:sz w:val="24"/>
          <w:szCs w:val="24"/>
        </w:rPr>
      </w:pPr>
      <w:r w:rsidRPr="007A044A">
        <w:rPr>
          <w:bCs/>
          <w:sz w:val="24"/>
          <w:szCs w:val="24"/>
        </w:rPr>
        <w:t>Zoom will be the default for scheduled hearings, unless the parties file notice with the Clerk of Court that at least one (1) party intends to appear in person at least three (3) business days before the hearing.</w:t>
      </w:r>
      <w:r w:rsidRPr="009451D0">
        <w:rPr>
          <w:sz w:val="24"/>
          <w:szCs w:val="24"/>
        </w:rPr>
        <w:t xml:space="preserve"> Said notice shall also be provided to the Court via email to </w:t>
      </w:r>
      <w:r w:rsidRPr="009451D0">
        <w:rPr>
          <w:color w:val="0000FF"/>
          <w:sz w:val="24"/>
          <w:szCs w:val="24"/>
          <w:u w:val="single"/>
        </w:rPr>
        <w:t>astrickland@coj.net</w:t>
      </w:r>
      <w:r w:rsidRPr="009451D0">
        <w:rPr>
          <w:sz w:val="24"/>
          <w:szCs w:val="24"/>
        </w:rPr>
        <w:t xml:space="preserve">, and to all other parties by email, if possible.    </w:t>
      </w:r>
    </w:p>
    <w:p w14:paraId="45D0712A" w14:textId="77777777" w:rsidR="00D44463" w:rsidRPr="009451D0" w:rsidRDefault="00D44463" w:rsidP="00D44463">
      <w:pPr>
        <w:pStyle w:val="paragraph"/>
        <w:spacing w:before="0" w:beforeAutospacing="0" w:after="0" w:afterAutospacing="0"/>
        <w:ind w:firstLine="720"/>
        <w:jc w:val="both"/>
        <w:textAlignment w:val="baseline"/>
      </w:pPr>
      <w:r w:rsidRPr="009451D0">
        <w:rPr>
          <w:rStyle w:val="normaltextrun"/>
        </w:rPr>
        <w:t xml:space="preserve">Unless otherwise notified by Court Order or the Court’s Judicial Assistant, the invitation to </w:t>
      </w:r>
      <w:r w:rsidRPr="009451D0">
        <w:t xml:space="preserve">join the Court’s </w:t>
      </w:r>
      <w:r w:rsidRPr="009451D0">
        <w:rPr>
          <w:rStyle w:val="normaltextrun"/>
        </w:rPr>
        <w:t xml:space="preserve">Zoom™ </w:t>
      </w:r>
      <w:r w:rsidRPr="009451D0">
        <w:t>Meeting for all</w:t>
      </w:r>
      <w:r>
        <w:t xml:space="preserve"> family and civil</w:t>
      </w:r>
      <w:r w:rsidRPr="009451D0">
        <w:t xml:space="preserve"> hearings is:  </w:t>
      </w:r>
    </w:p>
    <w:p w14:paraId="689234A4" w14:textId="77777777" w:rsidR="00D44463" w:rsidRPr="009451D0" w:rsidRDefault="00D44463" w:rsidP="00D44463">
      <w:pPr>
        <w:pStyle w:val="paragraph"/>
        <w:spacing w:before="0" w:beforeAutospacing="0" w:after="0" w:afterAutospacing="0"/>
        <w:ind w:firstLine="720"/>
        <w:jc w:val="both"/>
        <w:textAlignment w:val="baseline"/>
      </w:pPr>
    </w:p>
    <w:p w14:paraId="4BFA765B" w14:textId="77777777" w:rsidR="00D44463" w:rsidRPr="009451D0" w:rsidRDefault="00D44463" w:rsidP="00D44463">
      <w:pPr>
        <w:ind w:firstLine="720"/>
        <w:rPr>
          <w:sz w:val="24"/>
          <w:szCs w:val="24"/>
        </w:rPr>
      </w:pPr>
      <w:hyperlink r:id="rId12" w:history="1">
        <w:r w:rsidRPr="009451D0">
          <w:rPr>
            <w:rStyle w:val="Hyperlink"/>
            <w:sz w:val="24"/>
            <w:szCs w:val="24"/>
          </w:rPr>
          <w:t>https://zoom.us/j/5789782431</w:t>
        </w:r>
      </w:hyperlink>
      <w:r w:rsidRPr="009451D0">
        <w:rPr>
          <w:sz w:val="24"/>
          <w:szCs w:val="24"/>
        </w:rPr>
        <w:t xml:space="preserve">   </w:t>
      </w:r>
    </w:p>
    <w:p w14:paraId="629B67C9" w14:textId="77777777" w:rsidR="00D44463" w:rsidRPr="009451D0" w:rsidRDefault="00D44463" w:rsidP="00D44463">
      <w:pPr>
        <w:pStyle w:val="Default"/>
        <w:ind w:firstLine="720"/>
      </w:pPr>
      <w:r w:rsidRPr="009451D0">
        <w:t>Meeting ID: 578 978 2431</w:t>
      </w:r>
      <w:r>
        <w:rPr>
          <w:rStyle w:val="FootnoteReference"/>
        </w:rPr>
        <w:footnoteReference w:id="5"/>
      </w:r>
    </w:p>
    <w:p w14:paraId="7EE964FB" w14:textId="77777777" w:rsidR="00D44463" w:rsidRPr="009451D0" w:rsidRDefault="00D44463" w:rsidP="00D44463">
      <w:pPr>
        <w:pStyle w:val="Default"/>
        <w:ind w:firstLine="720"/>
      </w:pPr>
      <w:r w:rsidRPr="009451D0">
        <w:t>Passcode: QjJ0nH</w:t>
      </w:r>
    </w:p>
    <w:p w14:paraId="5AD3DEA7" w14:textId="77777777" w:rsidR="00D44463" w:rsidRPr="009451D0" w:rsidRDefault="00D44463" w:rsidP="00D44463">
      <w:pPr>
        <w:pStyle w:val="Default"/>
        <w:ind w:firstLine="720"/>
      </w:pPr>
      <w:r w:rsidRPr="009451D0">
        <w:t xml:space="preserve">Dial by your location +1 470 381 2552 US </w:t>
      </w:r>
    </w:p>
    <w:p w14:paraId="0D11950C" w14:textId="77777777" w:rsidR="00D44463" w:rsidRPr="009451D0" w:rsidRDefault="00D44463" w:rsidP="00D44463">
      <w:pPr>
        <w:pStyle w:val="Default"/>
        <w:ind w:firstLine="720"/>
      </w:pPr>
      <w:r w:rsidRPr="009451D0">
        <w:t>Passcode: 706394</w:t>
      </w:r>
    </w:p>
    <w:p w14:paraId="768FA1CE" w14:textId="77777777" w:rsidR="00D44463" w:rsidRPr="009451D0" w:rsidRDefault="00D44463" w:rsidP="00D44463">
      <w:pPr>
        <w:pStyle w:val="Default"/>
        <w:ind w:firstLine="720"/>
      </w:pPr>
      <w:r w:rsidRPr="009451D0">
        <w:t xml:space="preserve">Parties shall name their Zoom profile with their legal names such that they can be easily identified. </w:t>
      </w:r>
    </w:p>
    <w:p w14:paraId="7F3F61BB" w14:textId="77777777" w:rsidR="00D44463" w:rsidRPr="009451D0" w:rsidRDefault="00D44463" w:rsidP="00D44463">
      <w:pPr>
        <w:pStyle w:val="Default"/>
        <w:ind w:firstLine="720"/>
      </w:pPr>
    </w:p>
    <w:p w14:paraId="3D95338D" w14:textId="77777777" w:rsidR="00D44463" w:rsidRPr="00AB7BA6" w:rsidRDefault="00D44463" w:rsidP="00D44463">
      <w:pPr>
        <w:pStyle w:val="Default"/>
        <w:spacing w:line="360" w:lineRule="auto"/>
        <w:ind w:firstLine="720"/>
        <w:rPr>
          <w:bCs/>
        </w:rPr>
      </w:pPr>
      <w:r w:rsidRPr="009451D0">
        <w:t xml:space="preserve">For Zoom hearings involving exhibits, proposed orders, or copies of cases cited, the parties are directed to send these to the Court’s judicial assistant, </w:t>
      </w:r>
      <w:hyperlink r:id="rId13" w:history="1">
        <w:r w:rsidRPr="009451D0">
          <w:rPr>
            <w:rStyle w:val="Hyperlink"/>
          </w:rPr>
          <w:t>astrickland@coj.net</w:t>
        </w:r>
      </w:hyperlink>
      <w:r w:rsidRPr="009451D0">
        <w:t xml:space="preserve">, via email at least three (3) business days in advance of the hearing with copies to all parties who have not been defaulted as </w:t>
      </w:r>
      <w:r>
        <w:t xml:space="preserve">is </w:t>
      </w:r>
      <w:r w:rsidRPr="009451D0">
        <w:t>custom and required by the Rules. </w:t>
      </w:r>
      <w:r w:rsidRPr="009451D0">
        <w:rPr>
          <w:b/>
        </w:rPr>
        <w:t>When the number of pages of the hearing materials exceed 50 pages, hard copies should be provided to the Court at least three (3) business days in advance of the hearing.</w:t>
      </w:r>
      <w:r w:rsidRPr="009451D0">
        <w:t xml:space="preserve"> Emailed exhibits should be sent as one PDF file, or as few PDFs as possible, and include an index, cover sheets before each exhibit, and should be easily identified. Counsel submitting proposed orders should also furnish sufficient self-addressed stamped envelopes to the Court via mail for service of any orders when a party is not signed up for the e-portal</w:t>
      </w:r>
      <w:r w:rsidRPr="009451D0">
        <w:rPr>
          <w:b/>
        </w:rPr>
        <w:t>.</w:t>
      </w:r>
      <w:r w:rsidRPr="009451D0">
        <w:rPr>
          <w:vertAlign w:val="superscript"/>
        </w:rPr>
        <w:t> </w:t>
      </w:r>
      <w:r w:rsidRPr="009451D0">
        <w:rPr>
          <w:b/>
        </w:rPr>
        <w:t xml:space="preserve"> The Court’s physical and mailing address is 76347 Veterans Way, Yulee, FL 32097.</w:t>
      </w:r>
      <w:r>
        <w:rPr>
          <w:b/>
        </w:rPr>
        <w:t xml:space="preserve"> </w:t>
      </w:r>
      <w:r>
        <w:rPr>
          <w:bCs/>
        </w:rPr>
        <w:t xml:space="preserve">Please refer to Judge Fahlgren’s published division procedures for more detailed information. </w:t>
      </w:r>
    </w:p>
    <w:p w14:paraId="1FE7825D" w14:textId="77777777" w:rsidR="00D44463" w:rsidRDefault="00D44463" w:rsidP="00D44463">
      <w:pPr>
        <w:pStyle w:val="Default"/>
        <w:spacing w:line="360" w:lineRule="auto"/>
        <w:ind w:firstLine="720"/>
      </w:pPr>
      <w:r w:rsidRPr="00903F64">
        <w:rPr>
          <w:b/>
          <w:bCs/>
        </w:rPr>
        <w:t>Legal representation</w:t>
      </w:r>
      <w:r w:rsidRPr="007E7E10">
        <w:t>: You may consult with an attorney regarding this case. If you cannot afford an attorney, you may contact a legal aid/legal services program or a lawyer referral service to determine whether you qualify for free or reduced-fee assistance. The Court cannot give legal advice and does not endorse any private attorney or organization. The law requires that all unrepresented people be treated as reasonably competent counsel.</w:t>
      </w:r>
      <w:r w:rsidRPr="00903F64">
        <w:t xml:space="preserve"> </w:t>
      </w:r>
    </w:p>
    <w:p w14:paraId="0F80F0F8" w14:textId="77777777" w:rsidR="00D44463" w:rsidRPr="009451D0" w:rsidRDefault="00D44463" w:rsidP="00D44463">
      <w:pPr>
        <w:pStyle w:val="Default"/>
        <w:spacing w:line="360" w:lineRule="auto"/>
        <w:ind w:firstLine="720"/>
      </w:pPr>
      <w:r w:rsidRPr="009451D0">
        <w:t xml:space="preserve">All unrepresented parties shall file a designation of email address with the Clerk of Court and register for email service with the Florida Court’s E-filing Portal at www.myflcourtacess.com forthwith, if they have not already done so. A sample designation of email address can be found at the link copied below. </w:t>
      </w:r>
    </w:p>
    <w:p w14:paraId="60A922FF" w14:textId="77777777" w:rsidR="00D44463" w:rsidRPr="009451D0" w:rsidRDefault="00D44463" w:rsidP="00D44463">
      <w:pPr>
        <w:ind w:firstLine="720"/>
        <w:rPr>
          <w:sz w:val="24"/>
          <w:szCs w:val="24"/>
        </w:rPr>
      </w:pPr>
      <w:r w:rsidRPr="009451D0">
        <w:rPr>
          <w:sz w:val="24"/>
          <w:szCs w:val="24"/>
        </w:rPr>
        <w:t xml:space="preserve"> </w:t>
      </w:r>
      <w:hyperlink r:id="rId14" w:history="1">
        <w:r w:rsidRPr="009451D0">
          <w:rPr>
            <w:rStyle w:val="Hyperlink"/>
            <w:sz w:val="24"/>
            <w:szCs w:val="24"/>
          </w:rPr>
          <w:t>https://www.flcourts.gov/content/download/403113/file/915.pdf</w:t>
        </w:r>
      </w:hyperlink>
      <w:r w:rsidRPr="009451D0">
        <w:rPr>
          <w:sz w:val="24"/>
          <w:szCs w:val="24"/>
        </w:rPr>
        <w:t xml:space="preserve"> </w:t>
      </w:r>
    </w:p>
    <w:p w14:paraId="53B086B9" w14:textId="77777777" w:rsidR="00D44463" w:rsidRPr="009451D0" w:rsidRDefault="00D44463" w:rsidP="00D44463">
      <w:pPr>
        <w:pStyle w:val="paragraph"/>
        <w:spacing w:before="0" w:beforeAutospacing="0" w:after="0" w:afterAutospacing="0" w:line="360" w:lineRule="auto"/>
        <w:ind w:firstLine="720"/>
        <w:textAlignment w:val="baseline"/>
        <w:rPr>
          <w:rStyle w:val="normaltextrun"/>
        </w:rPr>
      </w:pPr>
      <w:r w:rsidRPr="009451D0">
        <w:rPr>
          <w:rStyle w:val="normaltextrun"/>
        </w:rPr>
        <w:t>Those appearing before the Court without video via Zoom that intend to testify will likely need to be in the presence of a notary public for the purposes of being identified and sworn in. Those appearing remotely by video via Zoom planning to testify should be prepared to furnish the Court with a</w:t>
      </w:r>
      <w:r w:rsidRPr="009451D0">
        <w:rPr>
          <w:rStyle w:val="normaltextrun"/>
          <w:b/>
        </w:rPr>
        <w:t xml:space="preserve"> picture identification such as their driver’s license via video.</w:t>
      </w:r>
      <w:r w:rsidRPr="009451D0">
        <w:rPr>
          <w:rStyle w:val="normaltextrun"/>
        </w:rPr>
        <w:t xml:space="preserve">   </w:t>
      </w:r>
    </w:p>
    <w:p w14:paraId="362D4B3D" w14:textId="77777777" w:rsidR="00D44463" w:rsidRPr="009451D0" w:rsidRDefault="00D44463" w:rsidP="00D44463">
      <w:pPr>
        <w:pStyle w:val="paragraph"/>
        <w:spacing w:before="0" w:beforeAutospacing="0" w:after="0" w:afterAutospacing="0" w:line="360" w:lineRule="auto"/>
        <w:ind w:firstLine="720"/>
        <w:textAlignment w:val="baseline"/>
        <w:rPr>
          <w:rStyle w:val="normaltextrun"/>
        </w:rPr>
      </w:pPr>
      <w:r w:rsidRPr="009451D0">
        <w:rPr>
          <w:rStyle w:val="normaltextrun"/>
        </w:rPr>
        <w:t xml:space="preserve">While the Court is not required to record all Zoom hearings, the parties may request the Court do so. It is the parties’ responsibility to arrange for a Court Reporter to attend the hearing, if so desired. </w:t>
      </w:r>
    </w:p>
    <w:p w14:paraId="02AC2972" w14:textId="77777777" w:rsidR="00D44463" w:rsidRPr="009451D0" w:rsidRDefault="00D44463" w:rsidP="00D44463">
      <w:pPr>
        <w:pStyle w:val="paragraph"/>
        <w:spacing w:before="0" w:beforeAutospacing="0" w:after="0" w:afterAutospacing="0"/>
        <w:ind w:firstLine="720"/>
        <w:textAlignment w:val="baseline"/>
      </w:pPr>
      <w:r w:rsidRPr="00AE6B0F">
        <w:rPr>
          <w:b/>
          <w:bCs/>
          <w:sz w:val="28"/>
          <w:szCs w:val="28"/>
        </w:rPr>
        <w:t>REQUESTS FOR ACCOMMODATIONS BY PERSONS WITH DISABILITIES: If you are a person with a disability who needs any accommodation in order to participate in this proceeding, you are entitled, at no cost to you, to the provision of certain assistance.  Please contact the ADA Coordinator Michelle Watson, Robert M. Foster Justice Center, 76347 Veterans Way, Yulee, FL 32097, Telephone 904-548-4917, email ADA@nassauclerk.com at least 7 days before your scheduled court appearance, or immediately upon receiving this notification if the time before the scheduled appearance is less than 7 days; if you are hearing or voice impaired, call 711.</w:t>
      </w:r>
    </w:p>
    <w:p w14:paraId="21BEBC6E" w14:textId="77777777" w:rsidR="00D44463" w:rsidRPr="009451D0" w:rsidRDefault="00D44463" w:rsidP="00D44463">
      <w:pPr>
        <w:rPr>
          <w:sz w:val="24"/>
          <w:szCs w:val="24"/>
        </w:rPr>
      </w:pPr>
    </w:p>
    <w:p w14:paraId="34807116" w14:textId="23FE2B02" w:rsidR="00F70CE8" w:rsidRPr="007E0441" w:rsidRDefault="00F70CE8" w:rsidP="00D44463">
      <w:pPr>
        <w:pStyle w:val="NormalWeb"/>
        <w:spacing w:before="0" w:beforeAutospacing="0" w:after="0" w:afterAutospacing="0"/>
        <w:jc w:val="center"/>
      </w:pPr>
    </w:p>
    <w:sectPr w:rsidR="00F70CE8" w:rsidRPr="007E0441" w:rsidSect="00FB0F16">
      <w:footerReference w:type="default" r:id="rId15"/>
      <w:pgSz w:w="12240" w:h="15840" w:code="1"/>
      <w:pgMar w:top="1440" w:right="1440" w:bottom="432" w:left="1440" w:header="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D45C" w14:textId="77777777" w:rsidR="007A65A1" w:rsidRDefault="007A65A1" w:rsidP="00FB0F16">
      <w:r>
        <w:separator/>
      </w:r>
    </w:p>
  </w:endnote>
  <w:endnote w:type="continuationSeparator" w:id="0">
    <w:p w14:paraId="794615F4" w14:textId="77777777" w:rsidR="007A65A1" w:rsidRDefault="007A65A1" w:rsidP="00FB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altName w:val="Helvetic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201B" w14:textId="77777777" w:rsidR="00DB68BF" w:rsidRDefault="00DB68BF">
    <w:pPr>
      <w:pStyle w:val="Footer"/>
      <w:jc w:val="center"/>
    </w:pPr>
    <w:r>
      <w:t xml:space="preserve">Page </w:t>
    </w:r>
    <w:r>
      <w:rPr>
        <w:b/>
        <w:bCs/>
      </w:rPr>
      <w:fldChar w:fldCharType="begin"/>
    </w:r>
    <w:r>
      <w:rPr>
        <w:b/>
        <w:bCs/>
      </w:rPr>
      <w:instrText xml:space="preserve"> PAGE </w:instrText>
    </w:r>
    <w:r>
      <w:rPr>
        <w:b/>
        <w:bCs/>
      </w:rPr>
      <w:fldChar w:fldCharType="separate"/>
    </w:r>
    <w:r w:rsidR="00A427D0">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A427D0">
      <w:rPr>
        <w:b/>
        <w:bCs/>
        <w:noProof/>
      </w:rPr>
      <w:t>6</w:t>
    </w:r>
    <w:r>
      <w:rPr>
        <w:b/>
        <w:bCs/>
      </w:rPr>
      <w:fldChar w:fldCharType="end"/>
    </w:r>
  </w:p>
  <w:p w14:paraId="463088B8" w14:textId="77777777" w:rsidR="00DB68BF" w:rsidRDefault="00DB68BF">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E720" w14:textId="77777777" w:rsidR="007A65A1" w:rsidRDefault="007A65A1" w:rsidP="00FB0F16">
      <w:r>
        <w:separator/>
      </w:r>
    </w:p>
  </w:footnote>
  <w:footnote w:type="continuationSeparator" w:id="0">
    <w:p w14:paraId="3672298B" w14:textId="77777777" w:rsidR="007A65A1" w:rsidRDefault="007A65A1" w:rsidP="00FB0F16">
      <w:r>
        <w:continuationSeparator/>
      </w:r>
    </w:p>
  </w:footnote>
  <w:footnote w:id="1">
    <w:p w14:paraId="1B39B35A" w14:textId="77777777" w:rsidR="00D1243D" w:rsidRDefault="006C2BEB" w:rsidP="00FB6D31">
      <w:pPr>
        <w:pStyle w:val="FootnoteText"/>
      </w:pPr>
      <w:r>
        <w:rPr>
          <w:rStyle w:val="FootnoteReference"/>
        </w:rPr>
        <w:footnoteRef/>
      </w:r>
      <w:r>
        <w:t xml:space="preserve"> </w:t>
      </w:r>
      <w:r w:rsidR="00FB6D31">
        <w:rPr>
          <w:sz w:val="24"/>
          <w:szCs w:val="24"/>
        </w:rPr>
        <w:t>The parties may stipulate in writing to disregard all or part of the following paragraphs of this order: 3, 5, 6, 7, 8, 9, and/or 10.</w:t>
      </w:r>
    </w:p>
  </w:footnote>
  <w:footnote w:id="2">
    <w:p w14:paraId="0FA24EDA" w14:textId="77777777" w:rsidR="00D1243D" w:rsidRDefault="00D4451F">
      <w:pPr>
        <w:pStyle w:val="FootnoteText"/>
      </w:pPr>
      <w:r>
        <w:rPr>
          <w:rStyle w:val="FootnoteReference"/>
        </w:rPr>
        <w:footnoteRef/>
      </w:r>
      <w:r>
        <w:t xml:space="preserve"> </w:t>
      </w:r>
      <w:r>
        <w:rPr>
          <w:sz w:val="24"/>
          <w:szCs w:val="24"/>
        </w:rPr>
        <w:t xml:space="preserve">The parties may opt out of this provision by a signed stipulation. </w:t>
      </w:r>
    </w:p>
  </w:footnote>
  <w:footnote w:id="3">
    <w:p w14:paraId="60B7BBCA" w14:textId="77777777" w:rsidR="00D1243D" w:rsidRDefault="00D4451F" w:rsidP="00D4451F">
      <w:pPr>
        <w:pStyle w:val="FootnoteText"/>
      </w:pPr>
      <w:r>
        <w:rPr>
          <w:rStyle w:val="FootnoteReference"/>
        </w:rPr>
        <w:footnoteRef/>
      </w:r>
      <w:r>
        <w:t xml:space="preserve"> </w:t>
      </w:r>
      <w:r>
        <w:rPr>
          <w:sz w:val="24"/>
          <w:szCs w:val="24"/>
        </w:rPr>
        <w:t>The parties may opt out of this provision by a signed stipulation.</w:t>
      </w:r>
    </w:p>
  </w:footnote>
  <w:footnote w:id="4">
    <w:p w14:paraId="2D4F7C6A" w14:textId="77777777" w:rsidR="00D44463" w:rsidRDefault="00D44463" w:rsidP="00D44463">
      <w:pPr>
        <w:pStyle w:val="FootnoteText"/>
      </w:pPr>
      <w:r>
        <w:rPr>
          <w:rStyle w:val="FootnoteReference"/>
        </w:rPr>
        <w:footnoteRef/>
      </w:r>
      <w:r w:rsidRPr="00052A2B">
        <w:rPr>
          <w:sz w:val="24"/>
          <w:szCs w:val="24"/>
        </w:rPr>
        <w:t xml:space="preserve"> Judge Fahlgren’s Zoom Addendum for foreclosure matte</w:t>
      </w:r>
      <w:r>
        <w:rPr>
          <w:sz w:val="24"/>
          <w:szCs w:val="24"/>
        </w:rPr>
        <w:t>r</w:t>
      </w:r>
      <w:r w:rsidRPr="00052A2B">
        <w:rPr>
          <w:sz w:val="24"/>
          <w:szCs w:val="24"/>
        </w:rPr>
        <w:t xml:space="preserve">s is published separately. </w:t>
      </w:r>
    </w:p>
  </w:footnote>
  <w:footnote w:id="5">
    <w:p w14:paraId="5D64BEAE" w14:textId="77777777" w:rsidR="00D44463" w:rsidRDefault="00D44463" w:rsidP="00D44463">
      <w:pPr>
        <w:pStyle w:val="FootnoteText"/>
      </w:pPr>
      <w:r>
        <w:rPr>
          <w:rStyle w:val="FootnoteReference"/>
        </w:rPr>
        <w:footnoteRef/>
      </w:r>
      <w:r>
        <w:t xml:space="preserve"> </w:t>
      </w:r>
      <w:r w:rsidRPr="00A94A76">
        <w:rPr>
          <w:sz w:val="24"/>
          <w:szCs w:val="24"/>
        </w:rPr>
        <w:t xml:space="preserve">There is a separate Zoom link for foreclosure matters published separately.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A04D3"/>
    <w:multiLevelType w:val="hybridMultilevel"/>
    <w:tmpl w:val="FFFFFFFF"/>
    <w:lvl w:ilvl="0" w:tplc="5F0E22D0">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773E66F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438208252">
    <w:abstractNumId w:val="1"/>
  </w:num>
  <w:num w:numId="2" w16cid:durableId="103835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revisionView w:insDel="0" w:formatting="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16"/>
    <w:rsid w:val="00003ECD"/>
    <w:rsid w:val="00010BB4"/>
    <w:rsid w:val="000130B5"/>
    <w:rsid w:val="000274AF"/>
    <w:rsid w:val="00032B7F"/>
    <w:rsid w:val="0006295D"/>
    <w:rsid w:val="00071089"/>
    <w:rsid w:val="000803C0"/>
    <w:rsid w:val="0008201C"/>
    <w:rsid w:val="000838F6"/>
    <w:rsid w:val="00085117"/>
    <w:rsid w:val="00095778"/>
    <w:rsid w:val="000B1C77"/>
    <w:rsid w:val="000C2DBF"/>
    <w:rsid w:val="000D6469"/>
    <w:rsid w:val="000E729C"/>
    <w:rsid w:val="00113EA8"/>
    <w:rsid w:val="001253BF"/>
    <w:rsid w:val="0014521D"/>
    <w:rsid w:val="00146812"/>
    <w:rsid w:val="001523B7"/>
    <w:rsid w:val="00152ECE"/>
    <w:rsid w:val="00157E60"/>
    <w:rsid w:val="00162309"/>
    <w:rsid w:val="00166F83"/>
    <w:rsid w:val="001865E5"/>
    <w:rsid w:val="001A1149"/>
    <w:rsid w:val="001B37AF"/>
    <w:rsid w:val="001C74AE"/>
    <w:rsid w:val="001D316C"/>
    <w:rsid w:val="001D7BBF"/>
    <w:rsid w:val="00221685"/>
    <w:rsid w:val="00244191"/>
    <w:rsid w:val="00254F42"/>
    <w:rsid w:val="0025628C"/>
    <w:rsid w:val="00260FE1"/>
    <w:rsid w:val="00292C09"/>
    <w:rsid w:val="002A3CAF"/>
    <w:rsid w:val="002C6F37"/>
    <w:rsid w:val="002D77F6"/>
    <w:rsid w:val="002E76D2"/>
    <w:rsid w:val="0030447D"/>
    <w:rsid w:val="0032560B"/>
    <w:rsid w:val="00331B95"/>
    <w:rsid w:val="00352388"/>
    <w:rsid w:val="00357902"/>
    <w:rsid w:val="00357D36"/>
    <w:rsid w:val="003639C9"/>
    <w:rsid w:val="00386985"/>
    <w:rsid w:val="00396C3D"/>
    <w:rsid w:val="003B5340"/>
    <w:rsid w:val="003B62C2"/>
    <w:rsid w:val="003E5880"/>
    <w:rsid w:val="003E65AA"/>
    <w:rsid w:val="004114BE"/>
    <w:rsid w:val="004274FC"/>
    <w:rsid w:val="00430CC0"/>
    <w:rsid w:val="00441EFB"/>
    <w:rsid w:val="00453975"/>
    <w:rsid w:val="00475684"/>
    <w:rsid w:val="004A1A71"/>
    <w:rsid w:val="004A5838"/>
    <w:rsid w:val="004C00BD"/>
    <w:rsid w:val="004E0CFD"/>
    <w:rsid w:val="004F1E8D"/>
    <w:rsid w:val="004F6F6D"/>
    <w:rsid w:val="00514D8F"/>
    <w:rsid w:val="00516A05"/>
    <w:rsid w:val="00523021"/>
    <w:rsid w:val="00523602"/>
    <w:rsid w:val="005348E2"/>
    <w:rsid w:val="00565DD9"/>
    <w:rsid w:val="00584570"/>
    <w:rsid w:val="005919E3"/>
    <w:rsid w:val="005A05D0"/>
    <w:rsid w:val="005A1623"/>
    <w:rsid w:val="005B420D"/>
    <w:rsid w:val="005B4C04"/>
    <w:rsid w:val="005B65B4"/>
    <w:rsid w:val="005E557B"/>
    <w:rsid w:val="005E74E5"/>
    <w:rsid w:val="006038C8"/>
    <w:rsid w:val="00605392"/>
    <w:rsid w:val="006171BC"/>
    <w:rsid w:val="0062478C"/>
    <w:rsid w:val="006307E5"/>
    <w:rsid w:val="00632986"/>
    <w:rsid w:val="0067437A"/>
    <w:rsid w:val="00675A83"/>
    <w:rsid w:val="00684571"/>
    <w:rsid w:val="00695CC4"/>
    <w:rsid w:val="006A51C4"/>
    <w:rsid w:val="006B0134"/>
    <w:rsid w:val="006B1C9E"/>
    <w:rsid w:val="006C0E14"/>
    <w:rsid w:val="006C2BEB"/>
    <w:rsid w:val="006C65C7"/>
    <w:rsid w:val="006E7B99"/>
    <w:rsid w:val="0070197F"/>
    <w:rsid w:val="0072733D"/>
    <w:rsid w:val="00733DFD"/>
    <w:rsid w:val="00735167"/>
    <w:rsid w:val="00740A5E"/>
    <w:rsid w:val="00740AD8"/>
    <w:rsid w:val="0076012A"/>
    <w:rsid w:val="00777FD0"/>
    <w:rsid w:val="00783BB4"/>
    <w:rsid w:val="00790A97"/>
    <w:rsid w:val="007A0295"/>
    <w:rsid w:val="007A55B9"/>
    <w:rsid w:val="007A65A1"/>
    <w:rsid w:val="007B402E"/>
    <w:rsid w:val="007B6CD1"/>
    <w:rsid w:val="007D2FA7"/>
    <w:rsid w:val="007D316C"/>
    <w:rsid w:val="007D4973"/>
    <w:rsid w:val="007E0441"/>
    <w:rsid w:val="007E37C0"/>
    <w:rsid w:val="007E41AA"/>
    <w:rsid w:val="007F002F"/>
    <w:rsid w:val="007F37DF"/>
    <w:rsid w:val="007F3D71"/>
    <w:rsid w:val="008031E2"/>
    <w:rsid w:val="008048B3"/>
    <w:rsid w:val="00806450"/>
    <w:rsid w:val="0081752A"/>
    <w:rsid w:val="0082746A"/>
    <w:rsid w:val="00831446"/>
    <w:rsid w:val="00833495"/>
    <w:rsid w:val="00861C98"/>
    <w:rsid w:val="00861F81"/>
    <w:rsid w:val="008719D6"/>
    <w:rsid w:val="00876EE3"/>
    <w:rsid w:val="008A17CA"/>
    <w:rsid w:val="008A5522"/>
    <w:rsid w:val="008B03B1"/>
    <w:rsid w:val="008B74CA"/>
    <w:rsid w:val="00900881"/>
    <w:rsid w:val="00906A7C"/>
    <w:rsid w:val="0090753B"/>
    <w:rsid w:val="009079BD"/>
    <w:rsid w:val="00921CFD"/>
    <w:rsid w:val="00922B36"/>
    <w:rsid w:val="00927AAB"/>
    <w:rsid w:val="00933F27"/>
    <w:rsid w:val="009374A0"/>
    <w:rsid w:val="009432C4"/>
    <w:rsid w:val="00962EA6"/>
    <w:rsid w:val="00964F0E"/>
    <w:rsid w:val="00975363"/>
    <w:rsid w:val="00995396"/>
    <w:rsid w:val="009A10A7"/>
    <w:rsid w:val="009A10F3"/>
    <w:rsid w:val="009A4248"/>
    <w:rsid w:val="009B10D8"/>
    <w:rsid w:val="009B28A6"/>
    <w:rsid w:val="009B445B"/>
    <w:rsid w:val="009B6AA7"/>
    <w:rsid w:val="009C65A2"/>
    <w:rsid w:val="009E2D41"/>
    <w:rsid w:val="009E6F04"/>
    <w:rsid w:val="00A025F1"/>
    <w:rsid w:val="00A03FC7"/>
    <w:rsid w:val="00A12BAB"/>
    <w:rsid w:val="00A23EB9"/>
    <w:rsid w:val="00A427D0"/>
    <w:rsid w:val="00A573B3"/>
    <w:rsid w:val="00A67123"/>
    <w:rsid w:val="00A731A0"/>
    <w:rsid w:val="00A83BA2"/>
    <w:rsid w:val="00A92F10"/>
    <w:rsid w:val="00AE18AC"/>
    <w:rsid w:val="00AF04A7"/>
    <w:rsid w:val="00AF10A2"/>
    <w:rsid w:val="00AF300D"/>
    <w:rsid w:val="00AF35DA"/>
    <w:rsid w:val="00AF3804"/>
    <w:rsid w:val="00AF7BB3"/>
    <w:rsid w:val="00B0316C"/>
    <w:rsid w:val="00B17946"/>
    <w:rsid w:val="00B41BE5"/>
    <w:rsid w:val="00B42E6C"/>
    <w:rsid w:val="00B6293B"/>
    <w:rsid w:val="00B73F78"/>
    <w:rsid w:val="00B92BF2"/>
    <w:rsid w:val="00B969FD"/>
    <w:rsid w:val="00BB1C49"/>
    <w:rsid w:val="00BE3011"/>
    <w:rsid w:val="00BF4103"/>
    <w:rsid w:val="00BF643D"/>
    <w:rsid w:val="00C01965"/>
    <w:rsid w:val="00C04B04"/>
    <w:rsid w:val="00C14AE9"/>
    <w:rsid w:val="00C2672F"/>
    <w:rsid w:val="00C66B4B"/>
    <w:rsid w:val="00C70F61"/>
    <w:rsid w:val="00C75428"/>
    <w:rsid w:val="00C845CF"/>
    <w:rsid w:val="00C906C0"/>
    <w:rsid w:val="00C954FB"/>
    <w:rsid w:val="00C957D5"/>
    <w:rsid w:val="00CA253E"/>
    <w:rsid w:val="00CB1355"/>
    <w:rsid w:val="00CB466F"/>
    <w:rsid w:val="00CB628D"/>
    <w:rsid w:val="00CC5B7B"/>
    <w:rsid w:val="00CD4E23"/>
    <w:rsid w:val="00CF3372"/>
    <w:rsid w:val="00D0359F"/>
    <w:rsid w:val="00D1243D"/>
    <w:rsid w:val="00D25C8F"/>
    <w:rsid w:val="00D44463"/>
    <w:rsid w:val="00D4451F"/>
    <w:rsid w:val="00D651BE"/>
    <w:rsid w:val="00D7798A"/>
    <w:rsid w:val="00D839BB"/>
    <w:rsid w:val="00D9199D"/>
    <w:rsid w:val="00DB2595"/>
    <w:rsid w:val="00DB2E63"/>
    <w:rsid w:val="00DB68BF"/>
    <w:rsid w:val="00DC41BE"/>
    <w:rsid w:val="00DD1A5F"/>
    <w:rsid w:val="00DD5DF4"/>
    <w:rsid w:val="00DE5691"/>
    <w:rsid w:val="00DE6F36"/>
    <w:rsid w:val="00E25F45"/>
    <w:rsid w:val="00E81C5F"/>
    <w:rsid w:val="00E96FB8"/>
    <w:rsid w:val="00EA3092"/>
    <w:rsid w:val="00EB72A7"/>
    <w:rsid w:val="00ED6E0D"/>
    <w:rsid w:val="00EF53C0"/>
    <w:rsid w:val="00EF6080"/>
    <w:rsid w:val="00F00C26"/>
    <w:rsid w:val="00F012B2"/>
    <w:rsid w:val="00F0342D"/>
    <w:rsid w:val="00F11B41"/>
    <w:rsid w:val="00F221C3"/>
    <w:rsid w:val="00F30628"/>
    <w:rsid w:val="00F5730C"/>
    <w:rsid w:val="00F70CE8"/>
    <w:rsid w:val="00F75681"/>
    <w:rsid w:val="00F760D0"/>
    <w:rsid w:val="00F80F1D"/>
    <w:rsid w:val="00FA0D81"/>
    <w:rsid w:val="00FB0F16"/>
    <w:rsid w:val="00FB6D31"/>
    <w:rsid w:val="00FC3474"/>
    <w:rsid w:val="00FD1990"/>
    <w:rsid w:val="00FE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A3C4C"/>
  <w14:defaultImageDpi w14:val="0"/>
  <w15:docId w15:val="{1D97E4DC-C10B-4015-B157-A950E169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16"/>
    <w:pPr>
      <w:autoSpaceDE w:val="0"/>
      <w:autoSpaceDN w:val="0"/>
      <w:adjustRightInd w:val="0"/>
      <w:spacing w:after="0"/>
    </w:pPr>
    <w:rPr>
      <w:rFonts w:ascii="Times New Roman" w:hAnsi="Times New Roman" w:cs="Times New Roman"/>
      <w:sz w:val="20"/>
      <w:szCs w:val="20"/>
    </w:rPr>
  </w:style>
  <w:style w:type="paragraph" w:styleId="Heading1">
    <w:name w:val="heading 1"/>
    <w:basedOn w:val="Normal"/>
    <w:link w:val="Heading1Char"/>
    <w:uiPriority w:val="9"/>
    <w:qFormat/>
    <w:rsid w:val="00441EF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41EFB"/>
    <w:rPr>
      <w:rFonts w:ascii="Times New Roman" w:hAnsi="Times New Roman" w:cs="Times New Roman"/>
      <w:b/>
      <w:bCs/>
      <w:kern w:val="36"/>
      <w:sz w:val="48"/>
      <w:szCs w:val="48"/>
    </w:rPr>
  </w:style>
  <w:style w:type="paragraph" w:styleId="Header">
    <w:name w:val="header"/>
    <w:basedOn w:val="Normal"/>
    <w:link w:val="HeaderChar"/>
    <w:uiPriority w:val="99"/>
    <w:unhideWhenUsed/>
    <w:rsid w:val="00FB0F16"/>
    <w:pPr>
      <w:tabs>
        <w:tab w:val="center" w:pos="4680"/>
        <w:tab w:val="right" w:pos="9360"/>
      </w:tabs>
    </w:pPr>
  </w:style>
  <w:style w:type="character" w:customStyle="1" w:styleId="HeaderChar">
    <w:name w:val="Header Char"/>
    <w:basedOn w:val="DefaultParagraphFont"/>
    <w:link w:val="Header"/>
    <w:uiPriority w:val="99"/>
    <w:locked/>
    <w:rsid w:val="00FB0F16"/>
    <w:rPr>
      <w:rFonts w:ascii="Times New Roman" w:hAnsi="Times New Roman" w:cs="Times New Roman"/>
      <w:sz w:val="20"/>
      <w:szCs w:val="20"/>
    </w:rPr>
  </w:style>
  <w:style w:type="paragraph" w:styleId="Footer">
    <w:name w:val="footer"/>
    <w:basedOn w:val="Normal"/>
    <w:link w:val="FooterChar"/>
    <w:uiPriority w:val="99"/>
    <w:unhideWhenUsed/>
    <w:rsid w:val="00FB0F16"/>
    <w:pPr>
      <w:tabs>
        <w:tab w:val="center" w:pos="4680"/>
        <w:tab w:val="right" w:pos="9360"/>
      </w:tabs>
    </w:pPr>
  </w:style>
  <w:style w:type="character" w:customStyle="1" w:styleId="FooterChar">
    <w:name w:val="Footer Char"/>
    <w:basedOn w:val="DefaultParagraphFont"/>
    <w:link w:val="Footer"/>
    <w:uiPriority w:val="99"/>
    <w:locked/>
    <w:rsid w:val="00FB0F1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2D77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77F6"/>
    <w:rPr>
      <w:rFonts w:ascii="Tahoma" w:hAnsi="Tahoma" w:cs="Tahoma"/>
      <w:sz w:val="16"/>
      <w:szCs w:val="16"/>
    </w:rPr>
  </w:style>
  <w:style w:type="paragraph" w:styleId="ListParagraph">
    <w:name w:val="List Paragraph"/>
    <w:basedOn w:val="Normal"/>
    <w:uiPriority w:val="34"/>
    <w:qFormat/>
    <w:rsid w:val="005A05D0"/>
    <w:pPr>
      <w:autoSpaceDE/>
      <w:autoSpaceDN/>
      <w:adjustRightInd/>
      <w:spacing w:after="200" w:line="276"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A025F1"/>
    <w:rPr>
      <w:rFonts w:cs="Times New Roman"/>
      <w:color w:val="0000FF" w:themeColor="hyperlink"/>
      <w:u w:val="single"/>
    </w:rPr>
  </w:style>
  <w:style w:type="paragraph" w:styleId="FootnoteText">
    <w:name w:val="footnote text"/>
    <w:basedOn w:val="Normal"/>
    <w:link w:val="FootnoteTextChar"/>
    <w:uiPriority w:val="99"/>
    <w:rsid w:val="006C2BEB"/>
  </w:style>
  <w:style w:type="character" w:customStyle="1" w:styleId="FootnoteTextChar">
    <w:name w:val="Footnote Text Char"/>
    <w:basedOn w:val="DefaultParagraphFont"/>
    <w:link w:val="FootnoteText"/>
    <w:uiPriority w:val="99"/>
    <w:locked/>
    <w:rsid w:val="006C2BEB"/>
    <w:rPr>
      <w:rFonts w:ascii="Times New Roman" w:hAnsi="Times New Roman" w:cs="Times New Roman"/>
      <w:sz w:val="20"/>
      <w:szCs w:val="20"/>
    </w:rPr>
  </w:style>
  <w:style w:type="character" w:styleId="FootnoteReference">
    <w:name w:val="footnote reference"/>
    <w:basedOn w:val="DefaultParagraphFont"/>
    <w:uiPriority w:val="99"/>
    <w:rsid w:val="006C2BEB"/>
    <w:rPr>
      <w:rFonts w:cs="Times New Roman"/>
      <w:vertAlign w:val="superscript"/>
    </w:rPr>
  </w:style>
  <w:style w:type="paragraph" w:customStyle="1" w:styleId="paragraph">
    <w:name w:val="paragraph"/>
    <w:basedOn w:val="Normal"/>
    <w:rsid w:val="00441EFB"/>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441EFB"/>
    <w:rPr>
      <w:rFonts w:cs="Times New Roman"/>
    </w:rPr>
  </w:style>
  <w:style w:type="character" w:customStyle="1" w:styleId="eop">
    <w:name w:val="eop"/>
    <w:basedOn w:val="DefaultParagraphFont"/>
    <w:rsid w:val="00441EFB"/>
    <w:rPr>
      <w:rFonts w:cs="Times New Roman"/>
    </w:rPr>
  </w:style>
  <w:style w:type="paragraph" w:styleId="NormalWeb">
    <w:name w:val="Normal (Web)"/>
    <w:basedOn w:val="Normal"/>
    <w:link w:val="NormalWebChar"/>
    <w:uiPriority w:val="99"/>
    <w:unhideWhenUsed/>
    <w:rsid w:val="00441EFB"/>
    <w:pPr>
      <w:autoSpaceDE/>
      <w:autoSpaceDN/>
      <w:adjustRightInd/>
      <w:spacing w:before="100" w:beforeAutospacing="1" w:after="100" w:afterAutospacing="1"/>
    </w:pPr>
    <w:rPr>
      <w:sz w:val="24"/>
      <w:szCs w:val="24"/>
    </w:rPr>
  </w:style>
  <w:style w:type="paragraph" w:customStyle="1" w:styleId="Default">
    <w:name w:val="Default"/>
    <w:rsid w:val="00441EFB"/>
    <w:pPr>
      <w:autoSpaceDE w:val="0"/>
      <w:autoSpaceDN w:val="0"/>
      <w:adjustRightInd w:val="0"/>
      <w:spacing w:after="0"/>
    </w:pPr>
    <w:rPr>
      <w:rFonts w:ascii="Times New Roman" w:hAnsi="Times New Roman" w:cs="Times New Roman"/>
      <w:color w:val="000000"/>
      <w:sz w:val="24"/>
      <w:szCs w:val="24"/>
    </w:rPr>
  </w:style>
  <w:style w:type="character" w:customStyle="1" w:styleId="NormalWebChar">
    <w:name w:val="Normal (Web) Char"/>
    <w:basedOn w:val="DefaultParagraphFont"/>
    <w:link w:val="NormalWeb"/>
    <w:uiPriority w:val="99"/>
    <w:locked/>
    <w:rsid w:val="00441EF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3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5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rickland@coj.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om.us/j/57897824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ICKLAND@COJ.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courts.gov/content/download/403113/file/9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5CCFB8D56E8438D30FA853ADA21AE" ma:contentTypeVersion="16" ma:contentTypeDescription="Create a new document." ma:contentTypeScope="" ma:versionID="7f69f8013831b71e88ccebe2203e6a0e">
  <xsd:schema xmlns:xsd="http://www.w3.org/2001/XMLSchema" xmlns:xs="http://www.w3.org/2001/XMLSchema" xmlns:p="http://schemas.microsoft.com/office/2006/metadata/properties" xmlns:ns2="016a9c71-b4b1-426c-89dc-518f370bea0b" xmlns:ns3="f7aba434-2afb-4a3e-b697-251313eb6a15" xmlns:ns4="baa0b3ba-8fa4-4aa7-b445-6c1af1adb936" targetNamespace="http://schemas.microsoft.com/office/2006/metadata/properties" ma:root="true" ma:fieldsID="244f5c9c26e2e021d2e4202c4f38ff1b" ns2:_="" ns3:_="" ns4:_="">
    <xsd:import namespace="016a9c71-b4b1-426c-89dc-518f370bea0b"/>
    <xsd:import namespace="f7aba434-2afb-4a3e-b697-251313eb6a15"/>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9c71-b4b1-426c-89dc-518f370be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ba434-2afb-4a3e-b697-251313eb6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016a9c71-b4b1-426c-89dc-518f370bea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46F6E8-47BB-4775-9006-7E321D26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9c71-b4b1-426c-89dc-518f370bea0b"/>
    <ds:schemaRef ds:uri="f7aba434-2afb-4a3e-b697-251313eb6a15"/>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192-B586-4E7A-B0EC-051282CE5EB2}">
  <ds:schemaRefs>
    <ds:schemaRef ds:uri="http://schemas.microsoft.com/sharepoint/v3/contenttype/forms"/>
  </ds:schemaRefs>
</ds:datastoreItem>
</file>

<file path=customXml/itemProps3.xml><?xml version="1.0" encoding="utf-8"?>
<ds:datastoreItem xmlns:ds="http://schemas.openxmlformats.org/officeDocument/2006/customXml" ds:itemID="{D5D1070F-9719-4E85-BEB9-D58E953599E3}">
  <ds:schemaRefs>
    <ds:schemaRef ds:uri="http://schemas.openxmlformats.org/officeDocument/2006/bibliography"/>
  </ds:schemaRefs>
</ds:datastoreItem>
</file>

<file path=customXml/itemProps4.xml><?xml version="1.0" encoding="utf-8"?>
<ds:datastoreItem xmlns:ds="http://schemas.openxmlformats.org/officeDocument/2006/customXml" ds:itemID="{2424C90C-6265-473F-94D3-CB3F1937F2D1}">
  <ds:schemaRefs>
    <ds:schemaRef ds:uri="http://schemas.microsoft.com/office/2006/metadata/properties"/>
    <ds:schemaRef ds:uri="http://schemas.microsoft.com/office/infopath/2007/PartnerControls"/>
    <ds:schemaRef ds:uri="baa0b3ba-8fa4-4aa7-b445-6c1af1adb936"/>
    <ds:schemaRef ds:uri="016a9c71-b4b1-426c-89dc-518f370bea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2625</Words>
  <Characters>14967</Characters>
  <Application>Microsoft Office Word</Application>
  <DocSecurity>0</DocSecurity>
  <Lines>124</Lines>
  <Paragraphs>35</Paragraphs>
  <ScaleCrop>false</ScaleCrop>
  <Company>City of Jacksonville</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jprather</dc:creator>
  <cp:keywords/>
  <dc:description/>
  <cp:lastModifiedBy>Strickland, Ashley</cp:lastModifiedBy>
  <cp:revision>5</cp:revision>
  <cp:lastPrinted>2021-07-26T13:41:00Z</cp:lastPrinted>
  <dcterms:created xsi:type="dcterms:W3CDTF">2026-05-18T15:47:00Z</dcterms:created>
  <dcterms:modified xsi:type="dcterms:W3CDTF">2026-05-29T21:08:00Z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0x0101000295CCFB8D56E8438D30FA853ADA21AE</vt:lpwstr>
  </property>
  <property fmtid="{D5CDD505-2E9C-101B-9397-08002B2CF9AE}" pid="3" name="MediaServiceImageTags">
    <vt:lpwstr/>
  </property>
</Properties>
</file>