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A64D4" w14:textId="270CC2A0" w:rsidR="008A25A9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CIRCUIT COURT OF</w:t>
      </w:r>
    </w:p>
    <w:p w14:paraId="761FB691" w14:textId="648D3D35" w:rsidR="00FE2BD0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FOURTH JUDICIAL CIRCUIT, IN </w:t>
      </w:r>
    </w:p>
    <w:p w14:paraId="029EF776" w14:textId="02507B7F" w:rsidR="00C24112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FOR DUVAL </w:t>
      </w:r>
      <w:r w:rsidR="00C24112">
        <w:rPr>
          <w:rFonts w:ascii="Times New Roman" w:hAnsi="Times New Roman" w:cs="Times New Roman"/>
          <w:sz w:val="24"/>
          <w:szCs w:val="24"/>
        </w:rPr>
        <w:t>COUNTY, FLORIDA</w:t>
      </w:r>
    </w:p>
    <w:p w14:paraId="649E6D75" w14:textId="2CDA15CC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F9FE" w14:textId="27391743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CASE NO.: </w:t>
      </w:r>
    </w:p>
    <w:p w14:paraId="1DBB1CC6" w14:textId="2279B87F" w:rsidR="00C24112" w:rsidRDefault="00C24112" w:rsidP="00C24112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DIVISION:  </w:t>
      </w:r>
    </w:p>
    <w:p w14:paraId="29148A97" w14:textId="03244BB9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64CFE9" w14:textId="4A88EFB1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02F2C" w14:textId="195E934F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5C4602A2" w14:textId="77777777" w:rsidR="004659FC" w:rsidRDefault="004659FC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76CD4" w14:textId="5C738361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Defendant(s).</w:t>
      </w:r>
    </w:p>
    <w:p w14:paraId="56841414" w14:textId="32A7B423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</w:t>
      </w:r>
    </w:p>
    <w:p w14:paraId="66B65E95" w14:textId="7D5758FC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DBA1A" w14:textId="34BF41A9" w:rsidR="00C24112" w:rsidRPr="00D760FD" w:rsidRDefault="00C24112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0FD">
        <w:rPr>
          <w:rFonts w:ascii="Times New Roman" w:hAnsi="Times New Roman" w:cs="Times New Roman"/>
          <w:b/>
          <w:bCs/>
          <w:sz w:val="24"/>
          <w:szCs w:val="24"/>
        </w:rPr>
        <w:t>CASE MANAGEMENT PLAN</w:t>
      </w:r>
    </w:p>
    <w:p w14:paraId="1EFA7495" w14:textId="4FFB0520" w:rsidR="00C24112" w:rsidRDefault="00C24112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0F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65A52">
        <w:rPr>
          <w:rFonts w:ascii="Times New Roman" w:hAnsi="Times New Roman" w:cs="Times New Roman"/>
          <w:b/>
          <w:bCs/>
          <w:sz w:val="24"/>
          <w:szCs w:val="24"/>
        </w:rPr>
        <w:t>General</w:t>
      </w:r>
      <w:r w:rsidRPr="00D760FD">
        <w:rPr>
          <w:rFonts w:ascii="Times New Roman" w:hAnsi="Times New Roman" w:cs="Times New Roman"/>
          <w:b/>
          <w:bCs/>
          <w:sz w:val="24"/>
          <w:szCs w:val="24"/>
        </w:rPr>
        <w:t xml:space="preserve"> Track</w:t>
      </w:r>
      <w:r w:rsidRPr="00D760FD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D760FD" w:rsidRPr="00D760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394F4A" w14:textId="55A3CB82" w:rsidR="00D760FD" w:rsidRDefault="00D760FD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04805" w14:textId="62930E15" w:rsidR="00D760FD" w:rsidRPr="00BD7FF7" w:rsidRDefault="00D760FD" w:rsidP="00D76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67D6">
        <w:rPr>
          <w:rFonts w:ascii="Times New Roman" w:hAnsi="Times New Roman" w:cs="Times New Roman"/>
          <w:sz w:val="24"/>
          <w:szCs w:val="24"/>
        </w:rPr>
        <w:t>The parties submit the following Case Management Plan to the Court for approval</w:t>
      </w:r>
      <w:r w:rsidR="00BD7FF7" w:rsidRPr="005567D6">
        <w:rPr>
          <w:rFonts w:ascii="Times New Roman" w:hAnsi="Times New Roman" w:cs="Times New Roman"/>
          <w:sz w:val="24"/>
          <w:szCs w:val="24"/>
        </w:rPr>
        <w:t xml:space="preserve"> in all cases filed before April 30, 202</w:t>
      </w:r>
      <w:r w:rsidR="00101C95" w:rsidRPr="005567D6">
        <w:rPr>
          <w:rFonts w:ascii="Times New Roman" w:hAnsi="Times New Roman" w:cs="Times New Roman"/>
          <w:sz w:val="24"/>
          <w:szCs w:val="24"/>
        </w:rPr>
        <w:t>1</w:t>
      </w:r>
      <w:r w:rsidR="00BD7FF7" w:rsidRPr="005567D6">
        <w:rPr>
          <w:rFonts w:ascii="Times New Roman" w:hAnsi="Times New Roman" w:cs="Times New Roman"/>
          <w:sz w:val="24"/>
          <w:szCs w:val="24"/>
        </w:rPr>
        <w:t>.</w:t>
      </w:r>
      <w:r w:rsidR="00BD7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Note: All dates are to be calculated from the date of the Order Approving Case Management Plan</w:t>
      </w:r>
      <w:r w:rsidR="00BD7FF7" w:rsidRPr="0043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3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unless otherwise noted.</w:t>
      </w:r>
    </w:p>
    <w:p w14:paraId="2CBB01B7" w14:textId="1D3D9D8D" w:rsidR="00D760FD" w:rsidRDefault="00D760FD" w:rsidP="00D760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23CAF" w14:paraId="5BDFE6E2" w14:textId="77777777" w:rsidTr="00F55E4C">
        <w:tc>
          <w:tcPr>
            <w:tcW w:w="4689" w:type="dxa"/>
          </w:tcPr>
          <w:p w14:paraId="7F6ECB8E" w14:textId="5A71FAB9" w:rsidR="00C23CAF" w:rsidRPr="00CF5DDF" w:rsidRDefault="00190E7C" w:rsidP="00CF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OR EVENT</w:t>
            </w:r>
          </w:p>
        </w:tc>
        <w:tc>
          <w:tcPr>
            <w:tcW w:w="4661" w:type="dxa"/>
          </w:tcPr>
          <w:p w14:paraId="588405D0" w14:textId="6670D541" w:rsidR="00C23CAF" w:rsidRPr="00190E7C" w:rsidRDefault="00190E7C" w:rsidP="00CF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AGREED DATE</w:t>
            </w:r>
          </w:p>
        </w:tc>
      </w:tr>
      <w:tr w:rsidR="00190E7C" w14:paraId="1BD036A4" w14:textId="77777777" w:rsidTr="00F55E4C">
        <w:tc>
          <w:tcPr>
            <w:tcW w:w="4689" w:type="dxa"/>
          </w:tcPr>
          <w:p w14:paraId="68FBAA22" w14:textId="77777777" w:rsidR="00BD7FF7" w:rsidRDefault="00BD7FF7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15C236" w14:textId="77777777" w:rsidR="00190E7C" w:rsidRDefault="00B02635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Service of Process</w:t>
            </w:r>
          </w:p>
          <w:p w14:paraId="63F3CA1A" w14:textId="2F5C96E6" w:rsidR="00BD7FF7" w:rsidRPr="00CF5DDF" w:rsidRDefault="00BD7FF7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6404276B" w14:textId="77777777" w:rsidR="00BD7FF7" w:rsidRDefault="00BD7FF7" w:rsidP="00BD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3392" w14:textId="73C83E1F" w:rsidR="00190E7C" w:rsidRDefault="00B02635" w:rsidP="00BD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days</w:t>
            </w:r>
          </w:p>
        </w:tc>
      </w:tr>
      <w:tr w:rsidR="00190E7C" w14:paraId="39609BB9" w14:textId="77777777" w:rsidTr="00F55E4C">
        <w:tc>
          <w:tcPr>
            <w:tcW w:w="4689" w:type="dxa"/>
          </w:tcPr>
          <w:p w14:paraId="08173078" w14:textId="77777777" w:rsidR="00BD7FF7" w:rsidRDefault="00BD7FF7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98BDE" w14:textId="64F78E33" w:rsidR="00190E7C" w:rsidRDefault="00B02635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Service of Process extended if not accomplished within 120 days</w:t>
            </w:r>
          </w:p>
          <w:p w14:paraId="38C1DF51" w14:textId="6F231214" w:rsidR="00BD7FF7" w:rsidRPr="00CF5DDF" w:rsidRDefault="00BD7FF7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4B440DAD" w14:textId="77777777" w:rsidR="00BD7FF7" w:rsidRDefault="00BD7FF7" w:rsidP="00BD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0F195" w14:textId="55D59A97" w:rsidR="00190E7C" w:rsidRDefault="00B02635" w:rsidP="00BD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days</w:t>
            </w:r>
            <w:r w:rsidR="00150F9B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unserved defendants are dismissed without prejudice.</w:t>
            </w:r>
          </w:p>
        </w:tc>
      </w:tr>
      <w:tr w:rsidR="00190E7C" w14:paraId="26770D96" w14:textId="77777777" w:rsidTr="00F55E4C">
        <w:tc>
          <w:tcPr>
            <w:tcW w:w="4689" w:type="dxa"/>
          </w:tcPr>
          <w:p w14:paraId="3A5D8584" w14:textId="77777777" w:rsidR="00150F9B" w:rsidRDefault="00150F9B" w:rsidP="00021DF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C498D" w14:textId="30D7E71B" w:rsidR="00190E7C" w:rsidRPr="00CF5DDF" w:rsidRDefault="00021DF6" w:rsidP="00021DF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Leave to Add Parties and Amend Pleadings</w:t>
            </w:r>
          </w:p>
        </w:tc>
        <w:tc>
          <w:tcPr>
            <w:tcW w:w="4661" w:type="dxa"/>
          </w:tcPr>
          <w:p w14:paraId="118E9857" w14:textId="46A98330" w:rsidR="00190E7C" w:rsidRDefault="00021DF6" w:rsidP="0006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Motions must be set for hearing and heard within ____ days from the earlier of the date </w:t>
            </w:r>
            <w:r w:rsidR="00067E10">
              <w:rPr>
                <w:rFonts w:ascii="Times New Roman" w:hAnsi="Times New Roman" w:cs="Times New Roman"/>
                <w:sz w:val="24"/>
                <w:szCs w:val="24"/>
              </w:rPr>
              <w:t xml:space="preserve">of the order approving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 Case Management Plan or service on the last defendant</w:t>
            </w:r>
            <w:r w:rsidR="00150F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150F9B">
              <w:rPr>
                <w:rFonts w:ascii="Times New Roman" w:hAnsi="Times New Roman" w:cs="Times New Roman"/>
                <w:sz w:val="24"/>
                <w:szCs w:val="24"/>
              </w:rPr>
              <w:t xml:space="preserve">the Motions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abandoned and denied.</w:t>
            </w:r>
          </w:p>
        </w:tc>
      </w:tr>
      <w:tr w:rsidR="00190E7C" w14:paraId="7B370B74" w14:textId="77777777" w:rsidTr="00F55E4C">
        <w:tc>
          <w:tcPr>
            <w:tcW w:w="4689" w:type="dxa"/>
          </w:tcPr>
          <w:p w14:paraId="1F762394" w14:textId="77777777" w:rsidR="00150F9B" w:rsidRDefault="00150F9B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C2417" w14:textId="123FB10C" w:rsidR="00190E7C" w:rsidRPr="00CF5DDF" w:rsidRDefault="00021DF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Motions to Dismiss, Motion for More Definite Statement, Motions to Strike and any objections to the pleadings</w:t>
            </w:r>
          </w:p>
        </w:tc>
        <w:tc>
          <w:tcPr>
            <w:tcW w:w="4661" w:type="dxa"/>
          </w:tcPr>
          <w:p w14:paraId="49D13DA7" w14:textId="465D6468" w:rsidR="00190E7C" w:rsidRDefault="00C52CFE" w:rsidP="0015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0F9B">
              <w:rPr>
                <w:rFonts w:ascii="Times New Roman" w:hAnsi="Times New Roman" w:cs="Times New Roman"/>
                <w:sz w:val="24"/>
                <w:szCs w:val="24"/>
              </w:rPr>
              <w:t>otions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 be set for hearing and heard within _____ days from the filing of the motion/objection or</w:t>
            </w:r>
            <w:r w:rsidR="00141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 previously filed</w:t>
            </w:r>
            <w:r w:rsidR="00141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______ days from the date </w:t>
            </w:r>
            <w:r w:rsidR="00067E10">
              <w:rPr>
                <w:rFonts w:ascii="Times New Roman" w:hAnsi="Times New Roman" w:cs="Times New Roman"/>
                <w:sz w:val="24"/>
                <w:szCs w:val="24"/>
              </w:rPr>
              <w:t>of the order approving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Case Management Plan, or deemed abandoned and denied. Non-movant shall timely submit a proposed order </w:t>
            </w:r>
            <w:r w:rsidR="00DF07F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motion/objection is deemed abandoned and denied.</w:t>
            </w:r>
          </w:p>
        </w:tc>
      </w:tr>
      <w:tr w:rsidR="00190E7C" w14:paraId="274BCEAA" w14:textId="77777777" w:rsidTr="00F55E4C">
        <w:tc>
          <w:tcPr>
            <w:tcW w:w="4689" w:type="dxa"/>
          </w:tcPr>
          <w:p w14:paraId="624EB6E5" w14:textId="77777777" w:rsidR="000B74EC" w:rsidRDefault="000B74EC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DFA36" w14:textId="0271D3B3" w:rsidR="00190E7C" w:rsidRPr="00CF5DDF" w:rsidRDefault="00C52CFE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Completion of Fact and Expert Discovery</w:t>
            </w:r>
          </w:p>
        </w:tc>
        <w:tc>
          <w:tcPr>
            <w:tcW w:w="4661" w:type="dxa"/>
          </w:tcPr>
          <w:p w14:paraId="1754B260" w14:textId="0D36D5F8" w:rsidR="00190E7C" w:rsidRDefault="000B74EC" w:rsidP="0006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completed 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_____ days from the date of</w:t>
            </w:r>
            <w:r w:rsidR="00067E10">
              <w:rPr>
                <w:rFonts w:ascii="Times New Roman" w:hAnsi="Times New Roman" w:cs="Times New Roman"/>
                <w:sz w:val="24"/>
                <w:szCs w:val="24"/>
              </w:rPr>
              <w:t xml:space="preserve"> approval of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 this Case Management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dditional disclosure and discovery deadlines will be established by the Uniform Order Setting Pre-Trial and Trial in the case.</w:t>
            </w:r>
          </w:p>
        </w:tc>
      </w:tr>
      <w:tr w:rsidR="00190E7C" w14:paraId="7734FE9C" w14:textId="77777777" w:rsidTr="00F55E4C">
        <w:tc>
          <w:tcPr>
            <w:tcW w:w="4689" w:type="dxa"/>
          </w:tcPr>
          <w:p w14:paraId="2A4E12B9" w14:textId="77777777" w:rsidR="000B74EC" w:rsidRDefault="000B74EC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011F6" w14:textId="10311E40" w:rsidR="00190E7C" w:rsidRPr="00CF5DDF" w:rsidRDefault="00973339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Pre-trial Motions, including Dispositive and Daubert Motions</w:t>
            </w:r>
          </w:p>
        </w:tc>
        <w:tc>
          <w:tcPr>
            <w:tcW w:w="4661" w:type="dxa"/>
          </w:tcPr>
          <w:p w14:paraId="47ADF24B" w14:textId="4569DF84" w:rsidR="00190E7C" w:rsidRDefault="00973339" w:rsidP="000B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filed no later than ____ days after </w:t>
            </w:r>
            <w:r w:rsidR="009F702A">
              <w:rPr>
                <w:rFonts w:ascii="Times New Roman" w:hAnsi="Times New Roman" w:cs="Times New Roman"/>
                <w:sz w:val="24"/>
                <w:szCs w:val="24"/>
              </w:rPr>
              <w:t xml:space="preserve">completing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discovery and heard no later than </w:t>
            </w:r>
            <w:r w:rsidR="000B74EC">
              <w:rPr>
                <w:rFonts w:ascii="Times New Roman" w:hAnsi="Times New Roman" w:cs="Times New Roman"/>
                <w:sz w:val="24"/>
                <w:szCs w:val="24"/>
              </w:rPr>
              <w:t>seven (7)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prior to the pre-trial conference, or </w:t>
            </w:r>
            <w:r w:rsidR="009F702A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abandoned and denied.</w:t>
            </w:r>
          </w:p>
        </w:tc>
      </w:tr>
      <w:tr w:rsidR="00190E7C" w14:paraId="54006432" w14:textId="77777777" w:rsidTr="00F55E4C">
        <w:tc>
          <w:tcPr>
            <w:tcW w:w="4689" w:type="dxa"/>
          </w:tcPr>
          <w:p w14:paraId="12D6DDC0" w14:textId="4DD773D4" w:rsidR="009F702A" w:rsidRDefault="009F702A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3707E" w14:textId="167F81DE" w:rsidR="00F01456" w:rsidRDefault="00F0145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A5F14C" w14:textId="77777777" w:rsidR="00F01456" w:rsidRDefault="00F0145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FEA074" w14:textId="07E0423D" w:rsidR="00190E7C" w:rsidRPr="00CF5DDF" w:rsidRDefault="00973339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Mediation/Alternative Dispute Resolution</w:t>
            </w:r>
          </w:p>
        </w:tc>
        <w:tc>
          <w:tcPr>
            <w:tcW w:w="4661" w:type="dxa"/>
          </w:tcPr>
          <w:p w14:paraId="505E7D79" w14:textId="7A3A4685" w:rsidR="00190E7C" w:rsidRDefault="00973339" w:rsidP="009F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30 days from the date of</w:t>
            </w:r>
            <w:r w:rsidR="00067E10">
              <w:rPr>
                <w:rFonts w:ascii="Times New Roman" w:hAnsi="Times New Roman" w:cs="Times New Roman"/>
                <w:sz w:val="24"/>
                <w:szCs w:val="24"/>
              </w:rPr>
              <w:t xml:space="preserve"> approval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Case Management Plan</w:t>
            </w:r>
            <w:r w:rsidR="002C00B6">
              <w:rPr>
                <w:rFonts w:ascii="Times New Roman" w:hAnsi="Times New Roman" w:cs="Times New Roman"/>
                <w:sz w:val="24"/>
                <w:szCs w:val="24"/>
              </w:rPr>
              <w:t xml:space="preserve"> or after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the depositions of all parties </w:t>
            </w:r>
            <w:r w:rsidR="009F702A">
              <w:rPr>
                <w:rFonts w:ascii="Times New Roman" w:hAnsi="Times New Roman" w:cs="Times New Roman"/>
                <w:sz w:val="24"/>
                <w:szCs w:val="24"/>
              </w:rPr>
              <w:t xml:space="preserve">are complete,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whichever is later, counsel shall meet and confer regarding whether an early mediation would be productive to </w:t>
            </w:r>
            <w:r w:rsidR="002C00B6">
              <w:rPr>
                <w:rFonts w:ascii="Times New Roman" w:hAnsi="Times New Roman" w:cs="Times New Roman"/>
                <w:sz w:val="24"/>
                <w:szCs w:val="24"/>
              </w:rPr>
              <w:t>resolve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certain issues or the entire case. A final mediation shall occur no later than </w:t>
            </w:r>
            <w:r w:rsidR="002C00B6">
              <w:rPr>
                <w:rFonts w:ascii="Times New Roman" w:hAnsi="Times New Roman" w:cs="Times New Roman"/>
                <w:sz w:val="24"/>
                <w:szCs w:val="24"/>
              </w:rPr>
              <w:t>thirty (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0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days after all discovery</w:t>
            </w:r>
            <w:r w:rsidR="00444BB6">
              <w:rPr>
                <w:rFonts w:ascii="Times New Roman" w:hAnsi="Times New Roman" w:cs="Times New Roman"/>
                <w:sz w:val="24"/>
                <w:szCs w:val="24"/>
              </w:rPr>
              <w:t xml:space="preserve"> is completed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CAF" w14:paraId="6186D038" w14:textId="77777777" w:rsidTr="00F55E4C">
        <w:tc>
          <w:tcPr>
            <w:tcW w:w="4689" w:type="dxa"/>
          </w:tcPr>
          <w:p w14:paraId="394475B1" w14:textId="77777777" w:rsidR="00444BB6" w:rsidRDefault="00444BB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F4209" w14:textId="77777777" w:rsidR="00C23CAF" w:rsidRDefault="00E4620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 Pre-Trial Conference</w:t>
            </w:r>
          </w:p>
          <w:p w14:paraId="37A962A4" w14:textId="1E33C312" w:rsidR="00444BB6" w:rsidRPr="00CF5DDF" w:rsidRDefault="00444BB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41011FB0" w14:textId="77777777" w:rsidR="00444BB6" w:rsidRDefault="00444BB6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EEB0" w14:textId="63298A43" w:rsidR="00C23CAF" w:rsidRDefault="00E46206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Approximately 3-4 weeks prior to </w:t>
            </w:r>
            <w:r w:rsidR="00310A8F">
              <w:rPr>
                <w:rFonts w:ascii="Times New Roman" w:hAnsi="Times New Roman" w:cs="Times New Roman"/>
                <w:sz w:val="24"/>
                <w:szCs w:val="24"/>
              </w:rPr>
              <w:t>the trial date</w:t>
            </w:r>
            <w:r w:rsidR="00444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CAF" w14:paraId="403ACA49" w14:textId="77777777" w:rsidTr="00F55E4C">
        <w:tc>
          <w:tcPr>
            <w:tcW w:w="4689" w:type="dxa"/>
          </w:tcPr>
          <w:p w14:paraId="5781E470" w14:textId="77777777" w:rsidR="00444BB6" w:rsidRDefault="00444BB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8FA865" w14:textId="77777777" w:rsidR="00C23CAF" w:rsidRDefault="00310A8F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 Trial Date</w:t>
            </w:r>
          </w:p>
          <w:p w14:paraId="0BEEDEF8" w14:textId="13DEAC96" w:rsidR="00444BB6" w:rsidRPr="00CF5DDF" w:rsidRDefault="00444BB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535E68E3" w14:textId="77777777" w:rsidR="00444BB6" w:rsidRDefault="00444BB6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466C" w14:textId="2A1D1A08" w:rsidR="00C23CAF" w:rsidRDefault="00310A8F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months from the date of </w:t>
            </w:r>
            <w:r w:rsidR="009F3E08">
              <w:rPr>
                <w:rFonts w:ascii="Times New Roman" w:hAnsi="Times New Roman" w:cs="Times New Roman"/>
                <w:sz w:val="24"/>
                <w:szCs w:val="24"/>
              </w:rPr>
              <w:t>the order a</w:t>
            </w:r>
            <w:bookmarkStart w:id="0" w:name="_GoBack"/>
            <w:bookmarkEnd w:id="0"/>
            <w:r w:rsidR="00DF07F1">
              <w:rPr>
                <w:rFonts w:ascii="Times New Roman" w:hAnsi="Times New Roman" w:cs="Times New Roman"/>
                <w:sz w:val="24"/>
                <w:szCs w:val="24"/>
              </w:rPr>
              <w:t>pproving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E10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 Management Plan.</w:t>
            </w:r>
          </w:p>
          <w:p w14:paraId="65EC95C6" w14:textId="67EAB930" w:rsidR="00444BB6" w:rsidRDefault="00444BB6" w:rsidP="0044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1FC6B" w14:textId="6B4CCD56" w:rsidR="00D760FD" w:rsidRDefault="00D760FD" w:rsidP="00D7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C153" w14:textId="6042F67B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___________________________________</w:t>
      </w:r>
    </w:p>
    <w:p w14:paraId="03F6A51A" w14:textId="282896CF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E5E2A" w14:textId="3AB48CA3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Counsel and Unrepresented Parties. Counsel must state FL Bar number. Unrepresented parties must include email address for service. </w:t>
      </w:r>
    </w:p>
    <w:p w14:paraId="3B842C45" w14:textId="51D844D7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5DFF1" w14:textId="414125BC" w:rsidR="007C39C1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7B5186CB" w14:textId="01AD105D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96193" w14:textId="3A63B2B9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1DCC406C" w14:textId="3FD03837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96CAC" w14:textId="2B1EF645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5DDA86F6" w14:textId="237879AA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0309E" w14:textId="03E8DE4F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17A52F47" w14:textId="37138193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48E63" w14:textId="200B3AE0" w:rsidR="00CA23A4" w:rsidRPr="00431BDC" w:rsidRDefault="00CA23A4" w:rsidP="0043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BFE02" w14:textId="46972E6D" w:rsidR="00673B20" w:rsidRPr="00673B20" w:rsidRDefault="00673B20" w:rsidP="0045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3B20" w:rsidRPr="00673B20" w:rsidSect="00CD4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6072B" w14:textId="77777777" w:rsidR="00C61EF0" w:rsidRDefault="00C61EF0" w:rsidP="00C24112">
      <w:pPr>
        <w:spacing w:after="0" w:line="240" w:lineRule="auto"/>
      </w:pPr>
      <w:r>
        <w:separator/>
      </w:r>
    </w:p>
  </w:endnote>
  <w:endnote w:type="continuationSeparator" w:id="0">
    <w:p w14:paraId="3E830892" w14:textId="77777777" w:rsidR="00C61EF0" w:rsidRDefault="00C61EF0" w:rsidP="00C2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C703B" w14:textId="77777777" w:rsidR="00F46D8B" w:rsidRDefault="00F46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846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BDCA9" w14:textId="69822F12" w:rsidR="00CD4E09" w:rsidRDefault="00CD4E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E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03D69" w14:textId="77777777" w:rsidR="00CD4E09" w:rsidRDefault="00CD4E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2CA2" w14:textId="77777777" w:rsidR="00F46D8B" w:rsidRDefault="00F46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35EC5" w14:textId="77777777" w:rsidR="00C61EF0" w:rsidRDefault="00C61EF0" w:rsidP="00C24112">
      <w:pPr>
        <w:spacing w:after="0" w:line="240" w:lineRule="auto"/>
      </w:pPr>
      <w:r>
        <w:separator/>
      </w:r>
    </w:p>
  </w:footnote>
  <w:footnote w:type="continuationSeparator" w:id="0">
    <w:p w14:paraId="67A200EE" w14:textId="77777777" w:rsidR="00C61EF0" w:rsidRDefault="00C61EF0" w:rsidP="00C24112">
      <w:pPr>
        <w:spacing w:after="0" w:line="240" w:lineRule="auto"/>
      </w:pPr>
      <w:r>
        <w:continuationSeparator/>
      </w:r>
    </w:p>
  </w:footnote>
  <w:footnote w:id="1">
    <w:p w14:paraId="09B967D1" w14:textId="30B1AB18" w:rsidR="00A13849" w:rsidRPr="00BA6063" w:rsidRDefault="00C24112" w:rsidP="00C65A5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A606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A6063">
        <w:rPr>
          <w:rFonts w:ascii="Times New Roman" w:hAnsi="Times New Roman" w:cs="Times New Roman"/>
          <w:sz w:val="24"/>
          <w:szCs w:val="24"/>
        </w:rPr>
        <w:t xml:space="preserve"> This Case Management Plan applies to </w:t>
      </w:r>
      <w:r w:rsidR="00C65A52" w:rsidRPr="00BA6063">
        <w:rPr>
          <w:rFonts w:ascii="Times New Roman" w:hAnsi="Times New Roman" w:cs="Times New Roman"/>
          <w:sz w:val="24"/>
          <w:szCs w:val="24"/>
        </w:rPr>
        <w:t>all cases not designated as complex or streamlined under Fourth Circuit Administrative Order No. 2021-</w:t>
      </w:r>
      <w:r w:rsidR="00F44A12">
        <w:rPr>
          <w:rFonts w:ascii="Times New Roman" w:hAnsi="Times New Roman" w:cs="Times New Roman"/>
          <w:sz w:val="24"/>
          <w:szCs w:val="24"/>
        </w:rPr>
        <w:t>21 to be resolved within 18 months per Florida Rule of General Practice and Judicial Administration 2.250</w:t>
      </w:r>
      <w:r w:rsidR="00C65A52" w:rsidRPr="00BA6063">
        <w:rPr>
          <w:rFonts w:ascii="Times New Roman" w:hAnsi="Times New Roman" w:cs="Times New Roman"/>
          <w:sz w:val="24"/>
          <w:szCs w:val="24"/>
        </w:rPr>
        <w:t>.</w:t>
      </w:r>
      <w:r w:rsidR="00A13849" w:rsidRPr="00BA6063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6A3C" w14:textId="77777777" w:rsidR="00F46D8B" w:rsidRDefault="00F46D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4322" w14:textId="77777777" w:rsidR="00F46D8B" w:rsidRDefault="00F46D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FF90" w14:textId="77777777" w:rsidR="004659FC" w:rsidRDefault="00465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74E"/>
    <w:multiLevelType w:val="hybridMultilevel"/>
    <w:tmpl w:val="85F0EE92"/>
    <w:lvl w:ilvl="0" w:tplc="D19C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D0"/>
    <w:rsid w:val="00010D13"/>
    <w:rsid w:val="00021DF6"/>
    <w:rsid w:val="00067E10"/>
    <w:rsid w:val="000A09A7"/>
    <w:rsid w:val="000B74EC"/>
    <w:rsid w:val="000C640B"/>
    <w:rsid w:val="00101C95"/>
    <w:rsid w:val="00141EEC"/>
    <w:rsid w:val="00150F9B"/>
    <w:rsid w:val="00190E7C"/>
    <w:rsid w:val="001D2930"/>
    <w:rsid w:val="00204194"/>
    <w:rsid w:val="002C00B6"/>
    <w:rsid w:val="002C4F66"/>
    <w:rsid w:val="00310A8F"/>
    <w:rsid w:val="00351E97"/>
    <w:rsid w:val="003E2678"/>
    <w:rsid w:val="00431BDC"/>
    <w:rsid w:val="00444BB6"/>
    <w:rsid w:val="00457BA8"/>
    <w:rsid w:val="00463990"/>
    <w:rsid w:val="004659FC"/>
    <w:rsid w:val="005567D6"/>
    <w:rsid w:val="005A0715"/>
    <w:rsid w:val="00673B20"/>
    <w:rsid w:val="006920BD"/>
    <w:rsid w:val="006C1568"/>
    <w:rsid w:val="006E42D5"/>
    <w:rsid w:val="007326E2"/>
    <w:rsid w:val="007C39C1"/>
    <w:rsid w:val="007C6466"/>
    <w:rsid w:val="008552A8"/>
    <w:rsid w:val="008A071B"/>
    <w:rsid w:val="008A25A9"/>
    <w:rsid w:val="008E029A"/>
    <w:rsid w:val="00973339"/>
    <w:rsid w:val="009F3E08"/>
    <w:rsid w:val="009F702A"/>
    <w:rsid w:val="00A13849"/>
    <w:rsid w:val="00A30999"/>
    <w:rsid w:val="00B013C4"/>
    <w:rsid w:val="00B02635"/>
    <w:rsid w:val="00B45813"/>
    <w:rsid w:val="00BA6063"/>
    <w:rsid w:val="00BD7FF7"/>
    <w:rsid w:val="00C23CAF"/>
    <w:rsid w:val="00C24112"/>
    <w:rsid w:val="00C338E7"/>
    <w:rsid w:val="00C52CFE"/>
    <w:rsid w:val="00C61EF0"/>
    <w:rsid w:val="00C65A52"/>
    <w:rsid w:val="00C92260"/>
    <w:rsid w:val="00CA23A4"/>
    <w:rsid w:val="00CD4E09"/>
    <w:rsid w:val="00CF5DDF"/>
    <w:rsid w:val="00D760FD"/>
    <w:rsid w:val="00DA4C65"/>
    <w:rsid w:val="00DF07F1"/>
    <w:rsid w:val="00E32497"/>
    <w:rsid w:val="00E46206"/>
    <w:rsid w:val="00F01456"/>
    <w:rsid w:val="00F105E4"/>
    <w:rsid w:val="00F44A12"/>
    <w:rsid w:val="00F46D8B"/>
    <w:rsid w:val="00F55E4C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112"/>
    <w:rPr>
      <w:vertAlign w:val="superscript"/>
    </w:rPr>
  </w:style>
  <w:style w:type="table" w:styleId="TableGrid">
    <w:name w:val="Table Grid"/>
    <w:basedOn w:val="TableNormal"/>
    <w:uiPriority w:val="59"/>
    <w:rsid w:val="00C2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15"/>
  </w:style>
  <w:style w:type="paragraph" w:styleId="Footer">
    <w:name w:val="footer"/>
    <w:basedOn w:val="Normal"/>
    <w:link w:val="Foot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112"/>
    <w:rPr>
      <w:vertAlign w:val="superscript"/>
    </w:rPr>
  </w:style>
  <w:style w:type="table" w:styleId="TableGrid">
    <w:name w:val="Table Grid"/>
    <w:basedOn w:val="TableNormal"/>
    <w:uiPriority w:val="59"/>
    <w:rsid w:val="00C2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15"/>
  </w:style>
  <w:style w:type="paragraph" w:styleId="Footer">
    <w:name w:val="footer"/>
    <w:basedOn w:val="Normal"/>
    <w:link w:val="Foot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0CB3-3451-4349-BA31-2CAFD088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Lentini, Laura</dc:creator>
  <cp:keywords/>
  <dc:description/>
  <cp:lastModifiedBy>Birk, Cecilia</cp:lastModifiedBy>
  <cp:revision>4</cp:revision>
  <cp:lastPrinted>2021-10-07T21:20:00Z</cp:lastPrinted>
  <dcterms:created xsi:type="dcterms:W3CDTF">2021-10-14T15:48:00Z</dcterms:created>
  <dcterms:modified xsi:type="dcterms:W3CDTF">2021-10-29T15:37:00Z</dcterms:modified>
</cp:coreProperties>
</file>